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pStyle w:val="2"/>
        <w:jc w:val="center"/>
        <w:rPr>
          <w:rFonts w:ascii="Times New Roman" w:hAnsi="Times New Roman" w:eastAsia="仿宋_GB2312"/>
          <w:b/>
          <w:bCs/>
          <w:color w:val="000000"/>
          <w:kern w:val="0"/>
          <w:sz w:val="44"/>
          <w:szCs w:val="44"/>
        </w:rPr>
      </w:pPr>
    </w:p>
    <w:p>
      <w:pPr>
        <w:widowControl/>
        <w:shd w:val="clear" w:color="auto" w:fill="FFFFFF"/>
        <w:spacing w:line="425" w:lineRule="atLeast"/>
        <w:jc w:val="center"/>
        <w:rPr>
          <w:rFonts w:hAnsi="宋体" w:eastAsia="仿宋_GB2312"/>
          <w:b/>
          <w:bCs/>
          <w:color w:val="000000"/>
          <w:kern w:val="0"/>
          <w:sz w:val="44"/>
          <w:szCs w:val="44"/>
        </w:rPr>
      </w:pPr>
      <w:r>
        <w:rPr>
          <w:rFonts w:hint="eastAsia" w:hAnsi="宋体" w:eastAsia="仿宋_GB2312"/>
          <w:b/>
          <w:bCs/>
          <w:color w:val="000000"/>
          <w:kern w:val="0"/>
          <w:sz w:val="44"/>
          <w:szCs w:val="44"/>
        </w:rPr>
        <w:t>龙门县地派镇大坑村大英瓷土矿</w:t>
      </w:r>
    </w:p>
    <w:p>
      <w:pPr>
        <w:widowControl/>
        <w:shd w:val="clear" w:color="auto" w:fill="FFFFFF"/>
        <w:spacing w:line="425" w:lineRule="atLeast"/>
        <w:jc w:val="center"/>
        <w:rPr>
          <w:rFonts w:hAnsi="宋体" w:eastAsia="仿宋_GB2312"/>
          <w:b/>
          <w:bCs/>
          <w:color w:val="000000"/>
          <w:kern w:val="0"/>
          <w:sz w:val="44"/>
          <w:szCs w:val="44"/>
        </w:rPr>
      </w:pPr>
      <w:r>
        <w:rPr>
          <w:rFonts w:hint="eastAsia" w:hAnsi="宋体" w:eastAsia="仿宋_GB2312"/>
          <w:b/>
          <w:bCs/>
          <w:color w:val="000000"/>
          <w:kern w:val="0"/>
          <w:sz w:val="44"/>
          <w:szCs w:val="44"/>
        </w:rPr>
        <w:t>历史遗留废石堆</w:t>
      </w:r>
      <w:r>
        <w:rPr>
          <w:rFonts w:hint="eastAsia" w:hAnsi="宋体" w:eastAsia="仿宋_GB2312"/>
          <w:b/>
          <w:bCs/>
          <w:color w:val="000000"/>
          <w:kern w:val="0"/>
          <w:sz w:val="44"/>
          <w:szCs w:val="44"/>
          <w:lang w:eastAsia="zh-CN"/>
        </w:rPr>
        <w:t>有偿</w:t>
      </w:r>
      <w:r>
        <w:rPr>
          <w:rFonts w:hint="eastAsia" w:hAnsi="宋体" w:eastAsia="仿宋_GB2312"/>
          <w:b/>
          <w:bCs/>
          <w:color w:val="000000"/>
          <w:kern w:val="0"/>
          <w:sz w:val="44"/>
          <w:szCs w:val="44"/>
        </w:rPr>
        <w:t>转让合同（样本）</w:t>
      </w:r>
    </w:p>
    <w:p>
      <w:pPr>
        <w:widowControl/>
        <w:shd w:val="clear" w:color="auto" w:fill="FFFFFF"/>
        <w:spacing w:line="425" w:lineRule="atLeast"/>
        <w:jc w:val="center"/>
        <w:rPr>
          <w:rFonts w:eastAsia="仿宋_GB2312"/>
          <w:b/>
          <w:bCs/>
          <w:color w:val="000000"/>
          <w:kern w:val="0"/>
          <w:sz w:val="44"/>
          <w:szCs w:val="44"/>
        </w:rPr>
      </w:pPr>
      <w:r>
        <w:rPr>
          <w:rFonts w:hint="eastAsia" w:hAnsi="宋体" w:eastAsia="仿宋_GB2312"/>
          <w:b/>
          <w:bCs/>
          <w:color w:val="000000"/>
          <w:kern w:val="0"/>
          <w:sz w:val="44"/>
          <w:szCs w:val="44"/>
        </w:rPr>
        <w:t>（封面）</w:t>
      </w: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jc w:val="center"/>
        <w:rPr>
          <w:rFonts w:eastAsia="仿宋_GB2312"/>
          <w:b/>
          <w:bCs/>
          <w:color w:val="000000"/>
          <w:kern w:val="0"/>
          <w:sz w:val="44"/>
          <w:szCs w:val="44"/>
        </w:rPr>
      </w:pPr>
    </w:p>
    <w:p>
      <w:pPr>
        <w:widowControl/>
        <w:shd w:val="clear" w:color="auto" w:fill="FFFFFF"/>
        <w:spacing w:line="425" w:lineRule="atLeast"/>
        <w:rPr>
          <w:rFonts w:eastAsia="仿宋_GB2312"/>
          <w:b/>
          <w:bCs/>
          <w:color w:val="000000"/>
          <w:kern w:val="0"/>
          <w:sz w:val="44"/>
          <w:szCs w:val="44"/>
        </w:rPr>
      </w:pPr>
    </w:p>
    <w:p>
      <w:pPr>
        <w:widowControl/>
        <w:shd w:val="clear" w:color="auto" w:fill="FFFFFF"/>
        <w:spacing w:line="425" w:lineRule="atLeast"/>
        <w:jc w:val="center"/>
        <w:rPr>
          <w:rFonts w:hAnsi="宋体" w:eastAsia="仿宋_GB2312"/>
          <w:b/>
          <w:bCs/>
          <w:color w:val="000000"/>
          <w:kern w:val="0"/>
          <w:sz w:val="44"/>
          <w:szCs w:val="44"/>
        </w:rPr>
      </w:pPr>
      <w:r>
        <w:rPr>
          <w:rFonts w:hint="eastAsia" w:hAnsi="宋体" w:eastAsia="仿宋_GB2312"/>
          <w:b/>
          <w:bCs/>
          <w:color w:val="000000"/>
          <w:kern w:val="0"/>
          <w:sz w:val="44"/>
          <w:szCs w:val="44"/>
        </w:rPr>
        <w:t>龙门县地派镇大坑村大英瓷土矿</w:t>
      </w:r>
    </w:p>
    <w:p>
      <w:pPr>
        <w:widowControl/>
        <w:shd w:val="clear" w:color="auto" w:fill="FFFFFF"/>
        <w:spacing w:line="425" w:lineRule="atLeast"/>
        <w:jc w:val="center"/>
        <w:rPr>
          <w:rFonts w:hAnsi="宋体" w:eastAsia="仿宋_GB2312"/>
          <w:b/>
          <w:bCs/>
          <w:color w:val="000000"/>
          <w:kern w:val="0"/>
          <w:sz w:val="44"/>
          <w:szCs w:val="44"/>
        </w:rPr>
      </w:pPr>
      <w:r>
        <w:rPr>
          <w:rFonts w:hint="eastAsia" w:hAnsi="宋体" w:eastAsia="仿宋_GB2312"/>
          <w:b/>
          <w:bCs/>
          <w:color w:val="000000"/>
          <w:kern w:val="0"/>
          <w:sz w:val="44"/>
          <w:szCs w:val="44"/>
        </w:rPr>
        <w:t>历史遗留废石堆</w:t>
      </w:r>
      <w:r>
        <w:rPr>
          <w:rFonts w:hint="eastAsia" w:hAnsi="宋体" w:eastAsia="仿宋_GB2312"/>
          <w:b/>
          <w:bCs/>
          <w:color w:val="000000"/>
          <w:kern w:val="0"/>
          <w:sz w:val="44"/>
          <w:szCs w:val="44"/>
          <w:lang w:eastAsia="zh-CN"/>
        </w:rPr>
        <w:t>有偿</w:t>
      </w:r>
      <w:r>
        <w:rPr>
          <w:rFonts w:hint="eastAsia" w:hAnsi="宋体" w:eastAsia="仿宋_GB2312"/>
          <w:b/>
          <w:bCs/>
          <w:color w:val="000000"/>
          <w:kern w:val="0"/>
          <w:sz w:val="44"/>
          <w:szCs w:val="44"/>
        </w:rPr>
        <w:t>转让合同</w:t>
      </w:r>
    </w:p>
    <w:p>
      <w:pPr>
        <w:widowControl/>
        <w:shd w:val="clear" w:color="auto" w:fill="FFFFFF"/>
        <w:spacing w:line="425" w:lineRule="atLeast"/>
        <w:jc w:val="center"/>
        <w:rPr>
          <w:rFonts w:eastAsia="仿宋_GB2312"/>
          <w:b/>
          <w:bCs/>
          <w:color w:val="000000"/>
          <w:kern w:val="0"/>
          <w:sz w:val="44"/>
          <w:szCs w:val="44"/>
        </w:rPr>
      </w:pPr>
      <w:r>
        <w:rPr>
          <w:rFonts w:hint="eastAsia" w:hAnsi="宋体" w:eastAsia="仿宋_GB2312"/>
          <w:b/>
          <w:bCs/>
          <w:color w:val="000000"/>
          <w:kern w:val="0"/>
          <w:sz w:val="44"/>
          <w:szCs w:val="44"/>
        </w:rPr>
        <w:t>（样本）</w:t>
      </w:r>
    </w:p>
    <w:p>
      <w:pPr>
        <w:pStyle w:val="2"/>
        <w:jc w:val="center"/>
        <w:rPr>
          <w:rFonts w:ascii="Times New Roman" w:hAnsi="Times New Roman" w:eastAsia="仿宋_GB2312" w:cs="Times New Roman"/>
          <w:sz w:val="36"/>
          <w:szCs w:val="36"/>
        </w:rPr>
      </w:pPr>
    </w:p>
    <w:p>
      <w:pPr>
        <w:pStyle w:val="2"/>
        <w:ind w:firstLine="640" w:firstLineChars="200"/>
        <w:rPr>
          <w:rFonts w:ascii="Times New Roman" w:hAnsi="Times New Roman" w:eastAsia="仿宋_GB2312" w:cs="Times New Roman"/>
        </w:rPr>
      </w:pPr>
      <w:r>
        <w:rPr>
          <w:rFonts w:hint="eastAsia" w:ascii="Times New Roman" w:hAnsi="Times New Roman" w:eastAsia="仿宋_GB2312" w:cs="仿宋_GB2312"/>
        </w:rPr>
        <w:t>本合同双方当事人：</w:t>
      </w:r>
    </w:p>
    <w:p>
      <w:pPr>
        <w:pStyle w:val="2"/>
        <w:ind w:firstLine="640" w:firstLineChars="200"/>
        <w:rPr>
          <w:rFonts w:ascii="Times New Roman" w:hAnsi="Times New Roman" w:eastAsia="仿宋_GB2312" w:cs="Times New Roman"/>
        </w:rPr>
      </w:pPr>
      <w:r>
        <w:rPr>
          <w:rFonts w:hint="eastAsia" w:ascii="Times New Roman" w:hAnsi="Times New Roman" w:eastAsia="仿宋_GB2312" w:cs="仿宋_GB2312"/>
        </w:rPr>
        <w:t>甲方：</w:t>
      </w:r>
      <w:r>
        <w:rPr>
          <w:rFonts w:hint="eastAsia" w:ascii="Times New Roman" w:hAnsi="Times New Roman" w:eastAsia="仿宋_GB2312" w:cs="仿宋_GB2312"/>
          <w:u w:val="single"/>
        </w:rPr>
        <w:t xml:space="preserve"> 龙门县地派镇人民政府                   </w:t>
      </w:r>
      <w:r>
        <w:rPr>
          <w:rFonts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r>
        <w:rPr>
          <w:rFonts w:hint="eastAsia" w:ascii="Times New Roman" w:hAnsi="Times New Roman" w:eastAsia="仿宋_GB2312" w:cs="仿宋_GB2312"/>
        </w:rPr>
        <w:t>通讯地址：</w:t>
      </w:r>
      <w:r>
        <w:rPr>
          <w:rFonts w:hint="eastAsia" w:ascii="Times New Roman" w:hAnsi="Times New Roman" w:eastAsia="仿宋_GB2312" w:cs="仿宋_GB2312"/>
          <w:u w:val="single"/>
        </w:rPr>
        <w:t xml:space="preserve"> 龙门县地派镇龙塘公路旁              </w:t>
      </w:r>
      <w:r>
        <w:rPr>
          <w:rFonts w:hint="eastAsia" w:ascii="Times New Roman" w:hAnsi="Times New Roman" w:eastAsia="仿宋_GB2312" w:cs="仿宋_GB2312"/>
        </w:rPr>
        <w:t>；</w:t>
      </w:r>
      <w:r>
        <w:rPr>
          <w:rFonts w:ascii="Times New Roman" w:hAnsi="Times New Roman" w:eastAsia="仿宋_GB2312" w:cs="仿宋_GB2312"/>
        </w:rPr>
        <w:t xml:space="preserve">                    </w:t>
      </w:r>
    </w:p>
    <w:p>
      <w:pPr>
        <w:pStyle w:val="2"/>
        <w:ind w:firstLine="640" w:firstLineChars="200"/>
        <w:rPr>
          <w:rFonts w:ascii="Times New Roman" w:hAnsi="Times New Roman" w:eastAsia="仿宋_GB2312" w:cs="Times New Roman"/>
        </w:rPr>
      </w:pPr>
      <w:r>
        <w:rPr>
          <w:rFonts w:hint="eastAsia" w:ascii="Times New Roman" w:hAnsi="Times New Roman" w:eastAsia="仿宋_GB2312" w:cs="仿宋_GB2312"/>
        </w:rPr>
        <w:t>邮政编码：</w:t>
      </w:r>
      <w:r>
        <w:rPr>
          <w:rFonts w:hint="eastAsia" w:ascii="Times New Roman" w:hAnsi="Times New Roman" w:eastAsia="仿宋_GB2312" w:cs="仿宋_GB2312"/>
          <w:u w:val="single"/>
        </w:rPr>
        <w:t xml:space="preserve"> 516890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r>
        <w:rPr>
          <w:rFonts w:hint="eastAsia" w:ascii="Times New Roman" w:hAnsi="Times New Roman" w:eastAsia="仿宋_GB2312" w:cs="仿宋_GB2312"/>
        </w:rPr>
        <w:t>联系电话：</w:t>
      </w:r>
      <w:r>
        <w:rPr>
          <w:rFonts w:hint="eastAsia" w:ascii="Times New Roman" w:hAnsi="Times New Roman" w:eastAsia="仿宋_GB2312" w:cs="仿宋_GB2312"/>
          <w:u w:val="single"/>
        </w:rPr>
        <w:t xml:space="preserve"> 0752-7230207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Times New Roman"/>
        </w:rPr>
      </w:pPr>
      <w:r>
        <w:rPr>
          <w:rFonts w:hint="eastAsia" w:ascii="Times New Roman" w:hAnsi="Times New Roman" w:eastAsia="仿宋_GB2312" w:cs="仿宋_GB2312"/>
        </w:rPr>
        <w:t>开户银行：</w:t>
      </w:r>
      <w:r>
        <w:rPr>
          <w:rFonts w:hint="eastAsia" w:ascii="Times New Roman" w:hAnsi="Times New Roman" w:eastAsia="仿宋_GB2312" w:cs="仿宋_GB2312"/>
          <w:w w:val="90"/>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r>
        <w:rPr>
          <w:rFonts w:hint="eastAsia" w:ascii="Times New Roman" w:hAnsi="Times New Roman" w:eastAsia="仿宋_GB2312" w:cs="仿宋_GB2312"/>
        </w:rPr>
        <w:t>账号：</w:t>
      </w:r>
      <w:r>
        <w:rPr>
          <w:rFonts w:ascii="Times New Roman" w:hAnsi="Times New Roman" w:eastAsia="仿宋_GB2312" w:cs="仿宋_GB2312"/>
        </w:rPr>
        <w:t xml:space="preserve"> </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p>
    <w:p>
      <w:pPr>
        <w:pStyle w:val="2"/>
        <w:ind w:firstLine="645"/>
        <w:rPr>
          <w:rFonts w:ascii="Times New Roman" w:hAnsi="Times New Roman" w:eastAsia="仿宋_GB2312" w:cs="Times New Roman"/>
        </w:rPr>
      </w:pPr>
      <w:r>
        <w:rPr>
          <w:rFonts w:hint="eastAsia" w:ascii="Times New Roman" w:hAnsi="Times New Roman" w:eastAsia="仿宋_GB2312" w:cs="仿宋_GB2312"/>
        </w:rPr>
        <w:t>乙方：</w:t>
      </w:r>
      <w:r>
        <w:rPr>
          <w:rFonts w:hint="eastAsia" w:ascii="Times New Roman" w:hAnsi="Times New Roman" w:eastAsia="仿宋_GB2312" w:cs="仿宋_GB2312"/>
          <w:u w:val="single"/>
        </w:rPr>
        <w:t xml:space="preserve">                                </w:t>
      </w:r>
      <w:r>
        <w:rPr>
          <w:rFonts w:ascii="Times New Roman" w:hAnsi="Times New Roman" w:eastAsia="仿宋_GB2312" w:cs="仿宋_GB2312"/>
          <w:u w:val="single"/>
        </w:rPr>
        <w:t xml:space="preserve">    </w:t>
      </w:r>
      <w:r>
        <w:rPr>
          <w:rFonts w:hint="eastAsia" w:ascii="Times New Roman" w:hAnsi="Times New Roman" w:eastAsia="仿宋_GB2312" w:cs="仿宋_GB2312"/>
          <w:u w:val="single"/>
        </w:rPr>
        <w:t xml:space="preserve">     </w:t>
      </w:r>
      <w:r>
        <w:rPr>
          <w:rFonts w:ascii="Times New Roman" w:hAnsi="Times New Roman" w:eastAsia="仿宋_GB2312" w:cs="Times New Roman"/>
        </w:rPr>
        <w:softHyphen/>
      </w:r>
      <w:r>
        <w:rPr>
          <w:rFonts w:hint="eastAsia" w:ascii="Times New Roman" w:hAnsi="Times New Roman" w:eastAsia="仿宋_GB2312" w:cs="Times New Roman"/>
        </w:rPr>
        <w:t>；</w:t>
      </w:r>
    </w:p>
    <w:p>
      <w:pPr>
        <w:pStyle w:val="2"/>
        <w:ind w:firstLine="640" w:firstLineChars="200"/>
        <w:rPr>
          <w:rFonts w:ascii="Times New Roman" w:hAnsi="Times New Roman" w:eastAsia="仿宋_GB2312" w:cs="仿宋_GB2312"/>
        </w:rPr>
      </w:pPr>
      <w:r>
        <w:rPr>
          <w:rFonts w:hint="eastAsia" w:ascii="Times New Roman" w:hAnsi="Times New Roman" w:eastAsia="仿宋_GB2312" w:cs="仿宋_GB2312"/>
        </w:rPr>
        <w:t>通讯地址：</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Times New Roman"/>
        </w:rPr>
      </w:pPr>
      <w:r>
        <w:rPr>
          <w:rFonts w:hint="eastAsia" w:ascii="Times New Roman" w:hAnsi="Times New Roman" w:eastAsia="仿宋_GB2312" w:cs="仿宋_GB2312"/>
        </w:rPr>
        <w:t>邮政编码：</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r>
        <w:rPr>
          <w:rFonts w:hint="eastAsia" w:ascii="Times New Roman" w:hAnsi="Times New Roman" w:eastAsia="仿宋_GB2312" w:cs="仿宋_GB2312"/>
        </w:rPr>
        <w:t>联系电话：</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Times New Roman"/>
        </w:rPr>
      </w:pPr>
      <w:r>
        <w:rPr>
          <w:rFonts w:hint="eastAsia" w:ascii="Times New Roman" w:hAnsi="Times New Roman" w:eastAsia="仿宋_GB2312" w:cs="仿宋_GB2312"/>
        </w:rPr>
        <w:t>开户银行：</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r>
        <w:rPr>
          <w:rFonts w:hint="eastAsia" w:ascii="Times New Roman" w:hAnsi="Times New Roman" w:eastAsia="仿宋_GB2312" w:cs="仿宋_GB2312"/>
        </w:rPr>
        <w:t>账号：</w:t>
      </w:r>
      <w:r>
        <w:rPr>
          <w:rFonts w:hint="eastAsia" w:ascii="Times New Roman" w:hAnsi="Times New Roman" w:eastAsia="仿宋_GB2312" w:cs="仿宋_GB2312"/>
          <w:u w:val="single"/>
        </w:rPr>
        <w:t xml:space="preserve">                                         </w:t>
      </w:r>
      <w:r>
        <w:rPr>
          <w:rFonts w:hint="eastAsia" w:ascii="Times New Roman" w:hAnsi="Times New Roman" w:eastAsia="仿宋_GB2312" w:cs="仿宋_GB2312"/>
        </w:rPr>
        <w:t>。</w:t>
      </w:r>
    </w:p>
    <w:p>
      <w:pPr>
        <w:pStyle w:val="2"/>
        <w:ind w:firstLine="640" w:firstLineChars="200"/>
        <w:rPr>
          <w:rFonts w:ascii="Times New Roman" w:hAnsi="Times New Roman" w:eastAsia="仿宋_GB2312" w:cs="仿宋_GB2312"/>
        </w:rPr>
      </w:pPr>
    </w:p>
    <w:p>
      <w:pPr>
        <w:pStyle w:val="2"/>
        <w:jc w:val="center"/>
        <w:rPr>
          <w:rFonts w:ascii="Times New Roman" w:hAnsi="Times New Roman" w:eastAsia="仿宋_GB2312" w:cs="黑体"/>
        </w:rPr>
      </w:pPr>
    </w:p>
    <w:p>
      <w:pPr>
        <w:pStyle w:val="2"/>
        <w:jc w:val="center"/>
        <w:rPr>
          <w:rFonts w:ascii="Times New Roman" w:hAnsi="Times New Roman" w:eastAsia="仿宋_GB2312" w:cs="黑体"/>
        </w:rPr>
      </w:pPr>
    </w:p>
    <w:p>
      <w:pPr>
        <w:widowControl/>
        <w:shd w:val="clear" w:color="auto" w:fill="FFFFFF"/>
        <w:rPr>
          <w:rFonts w:eastAsia="仿宋_GB2312"/>
          <w:color w:val="000000"/>
          <w:kern w:val="0"/>
          <w:sz w:val="32"/>
          <w:szCs w:val="32"/>
        </w:rPr>
        <w:sectPr>
          <w:headerReference r:id="rId3" w:type="default"/>
          <w:pgSz w:w="11906" w:h="16838"/>
          <w:pgMar w:top="1440" w:right="1800" w:bottom="1440" w:left="1800" w:header="851" w:footer="992" w:gutter="0"/>
          <w:pgNumType w:start="1"/>
          <w:cols w:space="720" w:num="1"/>
          <w:docGrid w:type="lines" w:linePitch="312" w:charSpace="0"/>
        </w:sectPr>
      </w:pPr>
    </w:p>
    <w:p>
      <w:pPr>
        <w:widowControl/>
        <w:shd w:val="clear" w:color="auto" w:fill="FFFFFF"/>
        <w:spacing w:line="540" w:lineRule="exact"/>
        <w:ind w:firstLine="640" w:firstLineChars="200"/>
        <w:rPr>
          <w:rFonts w:eastAsia="仿宋_GB2312"/>
          <w:color w:val="000000"/>
          <w:kern w:val="0"/>
          <w:sz w:val="32"/>
          <w:szCs w:val="32"/>
        </w:rPr>
      </w:pPr>
      <w:r>
        <w:rPr>
          <w:rFonts w:hint="eastAsia" w:eastAsia="仿宋_GB2312"/>
          <w:color w:val="000000"/>
          <w:kern w:val="0"/>
          <w:sz w:val="32"/>
          <w:szCs w:val="32"/>
        </w:rPr>
        <w:t>甲、乙双方本着遵守中华人民共和国有关法律和法规的原则，根据《广东省自然资源厅关于加强我省建筑石料资源保障工作的通知》（粤自然资规字〔2020〕8号）</w:t>
      </w:r>
      <w:r>
        <w:rPr>
          <w:rFonts w:hint="eastAsia" w:eastAsia="仿宋_GB2312"/>
          <w:color w:val="000000"/>
          <w:kern w:val="0"/>
          <w:sz w:val="32"/>
          <w:szCs w:val="32"/>
          <w:lang w:eastAsia="zh-CN"/>
        </w:rPr>
        <w:t>及</w:t>
      </w:r>
      <w:r>
        <w:rPr>
          <w:rFonts w:hint="eastAsia" w:eastAsia="仿宋_GB2312"/>
          <w:color w:val="000000"/>
          <w:kern w:val="0"/>
          <w:sz w:val="32"/>
          <w:szCs w:val="32"/>
        </w:rPr>
        <w:t>《产权交易成交通知书》，参考《国土资源部关于印发〈矿业权交易规则〉的通知》（国土资规〔2017〕7号），就龙门县地派镇大坑村大英瓷土矿历史遗留废石堆</w:t>
      </w:r>
      <w:r>
        <w:rPr>
          <w:rFonts w:hint="eastAsia" w:eastAsia="仿宋_GB2312"/>
          <w:color w:val="000000"/>
          <w:kern w:val="0"/>
          <w:sz w:val="32"/>
          <w:szCs w:val="32"/>
          <w:lang w:eastAsia="zh-CN"/>
        </w:rPr>
        <w:t>有偿</w:t>
      </w:r>
      <w:r>
        <w:rPr>
          <w:rFonts w:hint="eastAsia" w:eastAsia="仿宋_GB2312"/>
          <w:color w:val="000000"/>
          <w:kern w:val="0"/>
          <w:sz w:val="32"/>
          <w:szCs w:val="32"/>
        </w:rPr>
        <w:t>转让事宜签订如下合同：</w:t>
      </w:r>
    </w:p>
    <w:p>
      <w:pPr>
        <w:widowControl/>
        <w:shd w:val="clear" w:color="auto" w:fill="FFFFFF"/>
        <w:spacing w:line="540" w:lineRule="exact"/>
        <w:ind w:firstLine="596"/>
        <w:rPr>
          <w:rFonts w:eastAsia="仿宋_GB2312"/>
          <w:color w:val="000000"/>
          <w:kern w:val="0"/>
          <w:sz w:val="32"/>
          <w:szCs w:val="32"/>
        </w:rPr>
      </w:pPr>
      <w:r>
        <w:rPr>
          <w:rFonts w:hint="eastAsia" w:eastAsia="仿宋_GB2312"/>
          <w:b/>
          <w:bCs/>
          <w:color w:val="000000"/>
          <w:kern w:val="0"/>
          <w:sz w:val="32"/>
          <w:szCs w:val="32"/>
        </w:rPr>
        <w:t>一、品种、数量、金额</w:t>
      </w:r>
      <w:r>
        <w:rPr>
          <w:rFonts w:hint="eastAsia" w:eastAsia="仿宋_GB2312"/>
          <w:color w:val="000000"/>
          <w:kern w:val="0"/>
          <w:sz w:val="32"/>
          <w:szCs w:val="32"/>
        </w:rPr>
        <w:t>：</w:t>
      </w:r>
    </w:p>
    <w:tbl>
      <w:tblPr>
        <w:tblStyle w:val="5"/>
        <w:tblW w:w="9020" w:type="dxa"/>
        <w:tblInd w:w="95" w:type="dxa"/>
        <w:tblLayout w:type="autofit"/>
        <w:tblCellMar>
          <w:top w:w="0" w:type="dxa"/>
          <w:left w:w="108" w:type="dxa"/>
          <w:bottom w:w="0" w:type="dxa"/>
          <w:right w:w="108" w:type="dxa"/>
        </w:tblCellMar>
      </w:tblPr>
      <w:tblGrid>
        <w:gridCol w:w="939"/>
        <w:gridCol w:w="693"/>
        <w:gridCol w:w="869"/>
        <w:gridCol w:w="1253"/>
        <w:gridCol w:w="751"/>
        <w:gridCol w:w="1101"/>
        <w:gridCol w:w="2047"/>
        <w:gridCol w:w="1367"/>
      </w:tblGrid>
      <w:tr>
        <w:trPr>
          <w:trHeight w:val="1245" w:hRule="atLeast"/>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标的</w:t>
            </w:r>
          </w:p>
        </w:tc>
        <w:tc>
          <w:tcPr>
            <w:tcW w:w="6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质量</w:t>
            </w:r>
          </w:p>
        </w:tc>
        <w:tc>
          <w:tcPr>
            <w:tcW w:w="8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种类</w:t>
            </w:r>
          </w:p>
        </w:tc>
        <w:tc>
          <w:tcPr>
            <w:tcW w:w="125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废石堆土石方总量</w:t>
            </w:r>
          </w:p>
        </w:tc>
        <w:tc>
          <w:tcPr>
            <w:tcW w:w="7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储存方式</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存放地点</w:t>
            </w:r>
          </w:p>
        </w:tc>
        <w:tc>
          <w:tcPr>
            <w:tcW w:w="2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 xml:space="preserve">成交价款    </w:t>
            </w:r>
            <w:r>
              <w:rPr>
                <w:rFonts w:hint="eastAsia" w:ascii="宋体" w:hAnsi="宋体" w:cs="宋体"/>
                <w:b/>
                <w:bCs/>
                <w:kern w:val="0"/>
                <w:sz w:val="24"/>
              </w:rPr>
              <w:br w:type="textWrapping"/>
            </w:r>
            <w:r>
              <w:rPr>
                <w:rFonts w:hint="eastAsia" w:ascii="宋体" w:hAnsi="宋体" w:cs="宋体"/>
                <w:b/>
                <w:bCs/>
                <w:kern w:val="0"/>
                <w:sz w:val="24"/>
              </w:rPr>
              <w:t>（元）</w:t>
            </w:r>
          </w:p>
        </w:tc>
        <w:tc>
          <w:tcPr>
            <w:tcW w:w="13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trHeight w:val="3645" w:hRule="atLeast"/>
        </w:trPr>
        <w:tc>
          <w:tcPr>
            <w:tcW w:w="939" w:type="dxa"/>
            <w:tcBorders>
              <w:top w:val="nil"/>
              <w:left w:val="single" w:color="auto" w:sz="4" w:space="0"/>
              <w:bottom w:val="nil"/>
              <w:right w:val="single" w:color="auto" w:sz="4" w:space="0"/>
            </w:tcBorders>
            <w:shd w:val="clear" w:color="auto" w:fill="auto"/>
            <w:vAlign w:val="center"/>
          </w:tcPr>
          <w:p>
            <w:pPr>
              <w:widowControl/>
              <w:jc w:val="both"/>
              <w:rPr>
                <w:rFonts w:ascii="宋体" w:hAnsi="宋体" w:cs="宋体"/>
                <w:b/>
                <w:bCs/>
                <w:kern w:val="0"/>
                <w:sz w:val="24"/>
              </w:rPr>
            </w:pPr>
            <w:r>
              <w:rPr>
                <w:rFonts w:hint="eastAsia" w:ascii="宋体" w:hAnsi="宋体" w:cs="宋体"/>
                <w:b/>
                <w:bCs/>
                <w:kern w:val="0"/>
                <w:sz w:val="24"/>
                <w:lang w:eastAsia="zh-CN"/>
              </w:rPr>
              <w:t>龙门县</w:t>
            </w:r>
            <w:r>
              <w:rPr>
                <w:rFonts w:hint="eastAsia" w:ascii="宋体" w:hAnsi="宋体" w:cs="宋体"/>
                <w:b/>
                <w:bCs/>
                <w:kern w:val="0"/>
                <w:sz w:val="24"/>
              </w:rPr>
              <w:t>地派镇大坑村大英瓷土矿历史遗留废石堆</w:t>
            </w:r>
          </w:p>
        </w:tc>
        <w:tc>
          <w:tcPr>
            <w:tcW w:w="693" w:type="dxa"/>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以现场实际质量为准</w:t>
            </w:r>
          </w:p>
        </w:tc>
        <w:tc>
          <w:tcPr>
            <w:tcW w:w="869" w:type="dxa"/>
            <w:tcBorders>
              <w:top w:val="nil"/>
              <w:left w:val="nil"/>
              <w:bottom w:val="nil"/>
              <w:right w:val="single" w:color="auto" w:sz="4" w:space="0"/>
            </w:tcBorders>
            <w:shd w:val="clear" w:color="auto" w:fill="auto"/>
            <w:vAlign w:val="center"/>
          </w:tcPr>
          <w:p>
            <w:pPr>
              <w:widowControl/>
              <w:jc w:val="both"/>
              <w:rPr>
                <w:rFonts w:ascii="宋体" w:hAnsi="宋体" w:cs="宋体"/>
                <w:b/>
                <w:bCs/>
                <w:kern w:val="0"/>
                <w:sz w:val="24"/>
              </w:rPr>
            </w:pPr>
            <w:r>
              <w:rPr>
                <w:rFonts w:hint="eastAsia" w:ascii="宋体" w:hAnsi="宋体" w:cs="宋体"/>
                <w:b/>
                <w:bCs/>
                <w:kern w:val="0"/>
                <w:sz w:val="24"/>
                <w:lang w:eastAsia="zh-CN"/>
              </w:rPr>
              <w:t>主要为</w:t>
            </w:r>
            <w:r>
              <w:rPr>
                <w:rFonts w:hint="eastAsia" w:ascii="宋体" w:hAnsi="宋体" w:cs="宋体"/>
                <w:b/>
                <w:bCs/>
                <w:kern w:val="0"/>
                <w:sz w:val="24"/>
              </w:rPr>
              <w:t>中风化~微风化二长花岗岩块状矿石</w:t>
            </w:r>
          </w:p>
        </w:tc>
        <w:tc>
          <w:tcPr>
            <w:tcW w:w="1253" w:type="dxa"/>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234.73万m³，其中石方量104.78万m³，土方量129.95万m³</w:t>
            </w:r>
          </w:p>
        </w:tc>
        <w:tc>
          <w:tcPr>
            <w:tcW w:w="751" w:type="dxa"/>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露天堆放</w:t>
            </w:r>
          </w:p>
        </w:tc>
        <w:tc>
          <w:tcPr>
            <w:tcW w:w="1101" w:type="dxa"/>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龙门县地派镇大坑村大英瓷土矿附近</w:t>
            </w:r>
          </w:p>
        </w:tc>
        <w:tc>
          <w:tcPr>
            <w:tcW w:w="2047" w:type="dxa"/>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　</w:t>
            </w:r>
          </w:p>
        </w:tc>
        <w:tc>
          <w:tcPr>
            <w:tcW w:w="1367" w:type="dxa"/>
            <w:tcBorders>
              <w:top w:val="nil"/>
              <w:left w:val="nil"/>
              <w:bottom w:val="nil"/>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修复费用371.84万元（具体金额由修复方案确定）</w:t>
            </w:r>
          </w:p>
        </w:tc>
      </w:tr>
      <w:tr>
        <w:tblPrEx>
          <w:tblCellMar>
            <w:top w:w="0" w:type="dxa"/>
            <w:left w:w="108" w:type="dxa"/>
            <w:bottom w:w="0" w:type="dxa"/>
            <w:right w:w="108" w:type="dxa"/>
          </w:tblCellMar>
        </w:tblPrEx>
        <w:trPr>
          <w:trHeight w:val="1170" w:hRule="atLeast"/>
        </w:trPr>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成交价款（元）</w:t>
            </w:r>
          </w:p>
        </w:tc>
        <w:tc>
          <w:tcPr>
            <w:tcW w:w="8081"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lang w:eastAsia="zh-CN"/>
              </w:rPr>
              <w:t>亿</w:t>
            </w:r>
            <w:r>
              <w:rPr>
                <w:rFonts w:hint="eastAsia" w:ascii="宋体" w:hAnsi="宋体" w:cs="宋体"/>
                <w:b/>
                <w:bCs/>
                <w:kern w:val="0"/>
                <w:sz w:val="24"/>
              </w:rPr>
              <w:t xml:space="preserve">  仟  佰  拾  万  仟  佰  拾  元  角  分</w:t>
            </w:r>
          </w:p>
        </w:tc>
      </w:tr>
    </w:tbl>
    <w:p>
      <w:pPr>
        <w:widowControl/>
        <w:shd w:val="clear" w:color="auto" w:fill="FFFFFF"/>
        <w:spacing w:line="540" w:lineRule="exact"/>
        <w:ind w:firstLine="643" w:firstLineChars="200"/>
        <w:rPr>
          <w:rFonts w:hint="eastAsia" w:eastAsia="仿宋_GB2312"/>
          <w:color w:val="000000"/>
          <w:kern w:val="0"/>
          <w:sz w:val="32"/>
          <w:szCs w:val="32"/>
          <w:lang w:eastAsia="zh-CN"/>
        </w:rPr>
      </w:pPr>
      <w:r>
        <w:rPr>
          <w:rFonts w:hint="eastAsia" w:eastAsia="仿宋_GB2312"/>
          <w:b/>
          <w:bCs/>
          <w:color w:val="000000"/>
          <w:kern w:val="0"/>
          <w:sz w:val="32"/>
          <w:szCs w:val="32"/>
        </w:rPr>
        <w:t>二、</w:t>
      </w:r>
      <w:r>
        <w:rPr>
          <w:rFonts w:hint="eastAsia" w:eastAsia="仿宋_GB2312"/>
          <w:b/>
          <w:bCs/>
          <w:color w:val="000000"/>
          <w:kern w:val="0"/>
          <w:sz w:val="32"/>
          <w:szCs w:val="32"/>
          <w:lang w:eastAsia="zh-CN"/>
        </w:rPr>
        <w:t>付款方式：</w:t>
      </w:r>
      <w:r>
        <w:rPr>
          <w:rFonts w:hint="eastAsia" w:eastAsia="仿宋_GB2312"/>
          <w:color w:val="000000"/>
          <w:kern w:val="0"/>
          <w:sz w:val="32"/>
          <w:szCs w:val="32"/>
          <w:lang w:eastAsia="zh-CN"/>
        </w:rPr>
        <w:t>成交价款一次性付清。</w:t>
      </w:r>
    </w:p>
    <w:p>
      <w:pPr>
        <w:widowControl/>
        <w:shd w:val="clear" w:color="auto" w:fill="FFFFFF"/>
        <w:spacing w:line="540" w:lineRule="exact"/>
        <w:ind w:firstLine="643" w:firstLineChars="200"/>
        <w:rPr>
          <w:rFonts w:eastAsia="仿宋_GB2312"/>
          <w:color w:val="000000"/>
          <w:kern w:val="0"/>
          <w:sz w:val="32"/>
          <w:szCs w:val="32"/>
        </w:rPr>
      </w:pPr>
      <w:r>
        <w:rPr>
          <w:rFonts w:hint="eastAsia" w:eastAsia="仿宋_GB2312"/>
          <w:b/>
          <w:bCs/>
          <w:color w:val="000000"/>
          <w:kern w:val="0"/>
          <w:sz w:val="32"/>
          <w:szCs w:val="32"/>
        </w:rPr>
        <w:t>三、质量标准：</w:t>
      </w:r>
      <w:r>
        <w:rPr>
          <w:rFonts w:hint="eastAsia" w:eastAsia="仿宋_GB2312"/>
          <w:color w:val="000000"/>
          <w:kern w:val="0"/>
          <w:sz w:val="32"/>
          <w:szCs w:val="32"/>
        </w:rPr>
        <w:t>质量以现场堆放点实际质量为准，乙方签订本合同后，即视为乙方勘查完毕且认可资源的现状，对资源质量无异议。</w:t>
      </w:r>
    </w:p>
    <w:p>
      <w:pPr>
        <w:spacing w:line="540" w:lineRule="exact"/>
        <w:ind w:firstLine="643" w:firstLineChars="200"/>
        <w:rPr>
          <w:rFonts w:eastAsia="仿宋_GB2312"/>
          <w:color w:val="000000"/>
          <w:kern w:val="0"/>
          <w:sz w:val="32"/>
          <w:szCs w:val="32"/>
        </w:rPr>
      </w:pPr>
      <w:r>
        <w:rPr>
          <w:rFonts w:hint="eastAsia" w:eastAsia="仿宋_GB2312"/>
          <w:b/>
          <w:bCs/>
          <w:color w:val="000000"/>
          <w:kern w:val="0"/>
          <w:sz w:val="32"/>
          <w:szCs w:val="32"/>
        </w:rPr>
        <w:t>四、交货地点：</w:t>
      </w:r>
      <w:r>
        <w:rPr>
          <w:rFonts w:hint="eastAsia" w:eastAsia="仿宋_GB2312"/>
          <w:color w:val="000000"/>
          <w:kern w:val="0"/>
          <w:sz w:val="32"/>
          <w:szCs w:val="32"/>
        </w:rPr>
        <w:t>龙门县地派镇大坑村大英</w:t>
      </w:r>
      <w:r>
        <w:rPr>
          <w:rFonts w:hint="eastAsia" w:ascii="仿宋_GB2312" w:eastAsia="仿宋_GB2312" w:cs="仿宋_GB2312"/>
          <w:sz w:val="32"/>
          <w:szCs w:val="32"/>
        </w:rPr>
        <w:t>瓷土矿附近</w:t>
      </w:r>
      <w:r>
        <w:rPr>
          <w:rFonts w:hint="eastAsia" w:eastAsia="仿宋_GB2312"/>
          <w:color w:val="000000"/>
          <w:kern w:val="0"/>
          <w:sz w:val="32"/>
          <w:szCs w:val="32"/>
        </w:rPr>
        <w:t>。</w:t>
      </w:r>
    </w:p>
    <w:p>
      <w:pPr>
        <w:spacing w:line="540" w:lineRule="exact"/>
        <w:ind w:firstLine="643" w:firstLineChars="200"/>
        <w:rPr>
          <w:rFonts w:eastAsia="仿宋_GB2312"/>
          <w:color w:val="000000"/>
          <w:kern w:val="0"/>
          <w:sz w:val="32"/>
          <w:szCs w:val="32"/>
        </w:rPr>
      </w:pPr>
      <w:r>
        <w:rPr>
          <w:rFonts w:hint="eastAsia" w:eastAsia="仿宋_GB2312"/>
          <w:b/>
          <w:bCs/>
          <w:color w:val="000000"/>
          <w:kern w:val="0"/>
          <w:sz w:val="32"/>
          <w:szCs w:val="32"/>
        </w:rPr>
        <w:t>五、提货数量：</w:t>
      </w:r>
      <w:r>
        <w:rPr>
          <w:rFonts w:hint="eastAsia" w:eastAsia="仿宋_GB2312"/>
          <w:color w:val="000000"/>
          <w:kern w:val="0"/>
          <w:sz w:val="32"/>
          <w:szCs w:val="32"/>
        </w:rPr>
        <w:t>以广东省有色金属地质局九三五队出具的《龙门县地派镇大坑村大英瓷土矿历史遗留废石堆土石资源检测报告》中废弃土石堆土方总量234.73万立方米为准，本合同签订表明乙方对提货数量无异议并认可。</w:t>
      </w:r>
    </w:p>
    <w:p>
      <w:pPr>
        <w:tabs>
          <w:tab w:val="left" w:pos="4158"/>
        </w:tabs>
        <w:spacing w:line="540" w:lineRule="exact"/>
        <w:ind w:firstLine="643" w:firstLineChars="200"/>
        <w:rPr>
          <w:rFonts w:eastAsia="仿宋_GB2312"/>
          <w:b/>
          <w:bCs/>
          <w:color w:val="000000"/>
          <w:kern w:val="0"/>
          <w:sz w:val="32"/>
          <w:szCs w:val="32"/>
        </w:rPr>
      </w:pPr>
      <w:r>
        <w:rPr>
          <w:rFonts w:hint="eastAsia" w:eastAsia="仿宋_GB2312"/>
          <w:b/>
          <w:bCs/>
          <w:color w:val="000000"/>
          <w:kern w:val="0"/>
          <w:sz w:val="32"/>
          <w:szCs w:val="32"/>
          <w:lang w:eastAsia="zh-CN"/>
        </w:rPr>
        <w:t>六、</w:t>
      </w:r>
      <w:r>
        <w:rPr>
          <w:rFonts w:hint="eastAsia" w:eastAsia="仿宋_GB2312"/>
          <w:b/>
          <w:bCs/>
          <w:color w:val="000000"/>
          <w:kern w:val="0"/>
          <w:sz w:val="32"/>
          <w:szCs w:val="32"/>
        </w:rPr>
        <w:t>相关费用：</w:t>
      </w:r>
    </w:p>
    <w:p>
      <w:pPr>
        <w:widowControl/>
        <w:shd w:val="clear" w:color="auto" w:fill="FFFFFF"/>
        <w:spacing w:line="540" w:lineRule="exact"/>
        <w:ind w:firstLine="640" w:firstLineChars="200"/>
        <w:rPr>
          <w:rFonts w:eastAsia="仿宋_GB2312" w:cs="仿宋_GB2312"/>
          <w:sz w:val="32"/>
          <w:szCs w:val="32"/>
        </w:rPr>
      </w:pPr>
      <w:r>
        <w:rPr>
          <w:rFonts w:hint="eastAsia" w:eastAsia="仿宋_GB2312" w:cs="仿宋_GB2312"/>
          <w:sz w:val="32"/>
          <w:szCs w:val="32"/>
        </w:rPr>
        <w:t>1、乙方应按法律法规要求履行纳税义务，包括依法承担本项目的有关税费（甲方可协助办理），税费按土石方总量</w:t>
      </w:r>
      <w:r>
        <w:rPr>
          <w:rFonts w:hint="default" w:ascii="Times New Roman" w:hAnsi="Times New Roman" w:eastAsia="方正仿宋_GBK" w:cs="Times New Roman"/>
          <w:sz w:val="32"/>
          <w:szCs w:val="32"/>
          <w:highlight w:val="none"/>
          <w:lang w:val="en-US" w:eastAsia="zh-CN"/>
        </w:rPr>
        <w:t>234.73</w:t>
      </w:r>
      <w:r>
        <w:rPr>
          <w:rFonts w:hint="default" w:ascii="Times New Roman" w:hAnsi="Times New Roman" w:eastAsia="方正仿宋_GBK" w:cs="Times New Roman"/>
          <w:sz w:val="32"/>
          <w:szCs w:val="32"/>
          <w:highlight w:val="none"/>
        </w:rPr>
        <w:t xml:space="preserve">万m³（其中石方量 </w:t>
      </w:r>
      <w:r>
        <w:rPr>
          <w:rFonts w:hint="default" w:ascii="Times New Roman" w:hAnsi="Times New Roman" w:eastAsia="方正仿宋_GBK" w:cs="Times New Roman"/>
          <w:sz w:val="32"/>
          <w:szCs w:val="32"/>
          <w:highlight w:val="none"/>
          <w:lang w:val="en-US" w:eastAsia="zh-CN"/>
        </w:rPr>
        <w:t>104.78</w:t>
      </w:r>
      <w:r>
        <w:rPr>
          <w:rFonts w:hint="default" w:ascii="Times New Roman" w:hAnsi="Times New Roman" w:eastAsia="方正仿宋_GBK" w:cs="Times New Roman"/>
          <w:sz w:val="32"/>
          <w:szCs w:val="32"/>
          <w:highlight w:val="none"/>
        </w:rPr>
        <w:t xml:space="preserve">万m³，土方量 </w:t>
      </w:r>
      <w:r>
        <w:rPr>
          <w:rFonts w:hint="default" w:ascii="Times New Roman" w:hAnsi="Times New Roman" w:eastAsia="方正仿宋_GBK" w:cs="Times New Roman"/>
          <w:sz w:val="32"/>
          <w:szCs w:val="32"/>
          <w:highlight w:val="none"/>
          <w:lang w:val="en-US" w:eastAsia="zh-CN"/>
        </w:rPr>
        <w:t>129.95</w:t>
      </w:r>
      <w:r>
        <w:rPr>
          <w:rFonts w:hint="default" w:ascii="Times New Roman" w:hAnsi="Times New Roman" w:eastAsia="方正仿宋_GBK" w:cs="Times New Roman"/>
          <w:sz w:val="32"/>
          <w:szCs w:val="32"/>
          <w:highlight w:val="none"/>
        </w:rPr>
        <w:t>万 m³）为计算基数</w:t>
      </w:r>
      <w:r>
        <w:rPr>
          <w:rFonts w:hint="eastAsia" w:ascii="仿宋_GB2312" w:hAnsi="仿宋_GB2312" w:eastAsia="仿宋_GB2312" w:cs="仿宋_GB2312"/>
          <w:sz w:val="32"/>
          <w:szCs w:val="32"/>
        </w:rPr>
        <w:t>，在本合同签署后</w:t>
      </w:r>
      <w:r>
        <w:rPr>
          <w:rFonts w:hint="eastAsia" w:eastAsia="仿宋_GB2312" w:cs="仿宋_GB2312"/>
          <w:sz w:val="32"/>
          <w:szCs w:val="32"/>
        </w:rPr>
        <w:t>1个月内到税务机关办理。</w:t>
      </w:r>
    </w:p>
    <w:p>
      <w:pPr>
        <w:widowControl/>
        <w:shd w:val="clear" w:color="auto" w:fill="FFFFFF"/>
        <w:spacing w:line="540" w:lineRule="exact"/>
        <w:ind w:firstLine="640" w:firstLineChars="200"/>
        <w:rPr>
          <w:rFonts w:eastAsia="仿宋_GB2312" w:cs="仿宋_GB2312"/>
          <w:sz w:val="32"/>
          <w:szCs w:val="32"/>
          <w:highlight w:val="none"/>
        </w:rPr>
      </w:pPr>
      <w:r>
        <w:rPr>
          <w:rFonts w:hint="eastAsia" w:eastAsia="仿宋_GB2312" w:cs="仿宋_GB2312"/>
          <w:sz w:val="32"/>
          <w:szCs w:val="32"/>
          <w:highlight w:val="none"/>
        </w:rPr>
        <w:t>2、清理竞拍所得废石堆、治理堆场的器械费、装卸费、人工费、运输费以及运输过程中的损耗费等相关费用由乙方自行承担。</w:t>
      </w:r>
    </w:p>
    <w:p>
      <w:pPr>
        <w:widowControl/>
        <w:shd w:val="clear" w:color="auto" w:fill="FFFFFF"/>
        <w:spacing w:line="540" w:lineRule="exact"/>
        <w:ind w:firstLine="640" w:firstLineChars="200"/>
        <w:rPr>
          <w:rFonts w:hint="eastAsia" w:eastAsia="仿宋_GB2312"/>
          <w:color w:val="000000"/>
          <w:kern w:val="0"/>
          <w:sz w:val="32"/>
          <w:szCs w:val="32"/>
          <w:highlight w:val="yellow"/>
          <w:lang w:eastAsia="zh-CN"/>
        </w:rPr>
      </w:pPr>
      <w:r>
        <w:rPr>
          <w:rFonts w:hint="eastAsia" w:eastAsia="仿宋_GB2312" w:cs="仿宋_GB2312"/>
          <w:sz w:val="32"/>
          <w:szCs w:val="32"/>
        </w:rPr>
        <w:t>3、乙方需对废石堆堆场地进行治理，</w:t>
      </w:r>
      <w:r>
        <w:rPr>
          <w:rFonts w:hint="eastAsia" w:eastAsia="仿宋_GB2312" w:cs="仿宋_GB2312"/>
          <w:sz w:val="32"/>
          <w:szCs w:val="32"/>
          <w:lang w:eastAsia="zh-CN"/>
        </w:rPr>
        <w:t>费用</w:t>
      </w:r>
      <w:r>
        <w:rPr>
          <w:rFonts w:hint="eastAsia" w:eastAsia="仿宋_GB2312" w:cs="仿宋_GB2312"/>
          <w:sz w:val="32"/>
          <w:szCs w:val="32"/>
        </w:rPr>
        <w:t>包括但不限于林木费、人工费等因</w:t>
      </w:r>
      <w:r>
        <w:rPr>
          <w:rFonts w:hint="eastAsia" w:eastAsia="仿宋_GB2312" w:cs="仿宋_GB2312"/>
          <w:sz w:val="32"/>
          <w:szCs w:val="32"/>
          <w:lang w:eastAsia="zh-CN"/>
        </w:rPr>
        <w:t>治理</w:t>
      </w:r>
      <w:r>
        <w:rPr>
          <w:rFonts w:hint="eastAsia" w:eastAsia="仿宋_GB2312" w:cs="仿宋_GB2312"/>
          <w:sz w:val="32"/>
          <w:szCs w:val="32"/>
        </w:rPr>
        <w:t>产生的费用。乙方必须按照相关法律法规要求，在进场前，与甲方签订治理费用监管协议，设立治理基金，及时预存治理费用371.84万元（其中工程施工部分造价约 61.23 万元，绿化部分工程造价约266.81 万元，工程建设监理费 10.83 万元，造价咨询费 2.83 万元，工程招标费2.60 万元，基本预备费 27.54 万元，具体以生态修复方案预算为准）。</w:t>
      </w:r>
    </w:p>
    <w:p>
      <w:pPr>
        <w:widowControl/>
        <w:shd w:val="clear" w:color="auto" w:fill="FFFFFF"/>
        <w:spacing w:line="540" w:lineRule="exact"/>
        <w:ind w:firstLine="643" w:firstLineChars="200"/>
        <w:rPr>
          <w:rFonts w:eastAsia="仿宋_GB2312"/>
          <w:b/>
          <w:bCs/>
          <w:color w:val="000000"/>
          <w:kern w:val="0"/>
          <w:sz w:val="32"/>
          <w:szCs w:val="32"/>
        </w:rPr>
      </w:pPr>
      <w:r>
        <w:rPr>
          <w:rFonts w:hint="eastAsia" w:eastAsia="仿宋_GB2312"/>
          <w:b/>
          <w:bCs/>
          <w:color w:val="000000"/>
          <w:kern w:val="0"/>
          <w:sz w:val="32"/>
          <w:szCs w:val="32"/>
          <w:lang w:eastAsia="zh-CN"/>
        </w:rPr>
        <w:t>七</w:t>
      </w:r>
      <w:r>
        <w:rPr>
          <w:rFonts w:hint="eastAsia" w:eastAsia="仿宋_GB2312"/>
          <w:b/>
          <w:bCs/>
          <w:color w:val="000000"/>
          <w:kern w:val="0"/>
          <w:sz w:val="32"/>
          <w:szCs w:val="32"/>
        </w:rPr>
        <w:t>、乙方责任：</w:t>
      </w:r>
    </w:p>
    <w:p>
      <w:pPr>
        <w:spacing w:line="540" w:lineRule="exact"/>
        <w:ind w:firstLine="640" w:firstLineChars="200"/>
        <w:rPr>
          <w:rFonts w:eastAsia="仿宋_GB2312" w:cs="仿宋_GB2312"/>
          <w:sz w:val="32"/>
          <w:szCs w:val="32"/>
        </w:rPr>
      </w:pPr>
      <w:r>
        <w:rPr>
          <w:rFonts w:hint="eastAsia" w:eastAsia="仿宋_GB2312" w:cs="仿宋_GB2312"/>
          <w:sz w:val="32"/>
          <w:szCs w:val="32"/>
        </w:rPr>
        <w:t>1、进行</w:t>
      </w:r>
      <w:r>
        <w:rPr>
          <w:rFonts w:hint="eastAsia" w:eastAsia="仿宋_GB2312" w:cs="仿宋_GB2312"/>
          <w:sz w:val="32"/>
          <w:szCs w:val="32"/>
          <w:lang w:eastAsia="zh-CN"/>
        </w:rPr>
        <w:t>清理</w:t>
      </w:r>
      <w:r>
        <w:rPr>
          <w:rFonts w:hint="eastAsia" w:eastAsia="仿宋_GB2312" w:cs="仿宋_GB2312"/>
          <w:sz w:val="32"/>
          <w:szCs w:val="32"/>
        </w:rPr>
        <w:t>前，乙方应编制施工图设计和施工组织设计，并报有关政府主管部门审批，施工工期及开工时间应根据施工组织设计测算的为准，并需获得当地政府或相关主管部门批准同意，严禁未经审批先开展施工。</w:t>
      </w:r>
    </w:p>
    <w:p>
      <w:pPr>
        <w:spacing w:line="540" w:lineRule="exact"/>
        <w:ind w:firstLine="640" w:firstLineChars="200"/>
        <w:rPr>
          <w:rFonts w:eastAsia="仿宋_GB2312" w:cs="仿宋_GB2312"/>
          <w:sz w:val="32"/>
          <w:szCs w:val="32"/>
        </w:rPr>
      </w:pPr>
      <w:r>
        <w:rPr>
          <w:rFonts w:hint="eastAsia" w:eastAsia="仿宋_GB2312" w:cs="仿宋_GB2312"/>
          <w:sz w:val="32"/>
          <w:szCs w:val="32"/>
        </w:rPr>
        <w:t>2、施工前必须编制好专门的安全措施和应急预案，以确保施工安全。</w:t>
      </w:r>
    </w:p>
    <w:p>
      <w:pPr>
        <w:spacing w:line="540" w:lineRule="exact"/>
        <w:ind w:firstLine="640" w:firstLineChars="200"/>
        <w:rPr>
          <w:rFonts w:eastAsia="仿宋_GB2312" w:cs="仿宋_GB2312"/>
          <w:sz w:val="32"/>
          <w:szCs w:val="32"/>
        </w:rPr>
      </w:pPr>
      <w:r>
        <w:rPr>
          <w:rFonts w:hint="eastAsia" w:eastAsia="仿宋_GB2312" w:cs="仿宋_GB2312"/>
          <w:sz w:val="32"/>
          <w:szCs w:val="32"/>
        </w:rPr>
        <w:t>3、进行治理工程施工过程中，应时刻注意地质灾害等安全隐患，做好地质灾害监测工作，发现问题及时撤离并上报有关部门，做好应急处置措施。</w:t>
      </w:r>
    </w:p>
    <w:p>
      <w:pPr>
        <w:spacing w:line="540" w:lineRule="exact"/>
        <w:ind w:firstLine="640" w:firstLineChars="200"/>
        <w:rPr>
          <w:rFonts w:eastAsia="仿宋_GB2312" w:cs="仿宋_GB2312"/>
          <w:sz w:val="32"/>
          <w:szCs w:val="32"/>
        </w:rPr>
      </w:pPr>
      <w:r>
        <w:rPr>
          <w:rFonts w:hint="eastAsia" w:eastAsia="仿宋_GB2312" w:cs="仿宋_GB2312"/>
          <w:sz w:val="32"/>
          <w:szCs w:val="32"/>
        </w:rPr>
        <w:t>4、施工过程中，制定并健全各项安全责任制度，落实到部门，管理到人头。重视地质环境监测工作和植被养护工作，安排专人专责实施，全面配备仪器设备。</w:t>
      </w:r>
    </w:p>
    <w:p>
      <w:pPr>
        <w:spacing w:line="540" w:lineRule="exact"/>
        <w:ind w:firstLine="640" w:firstLineChars="200"/>
        <w:rPr>
          <w:rFonts w:eastAsia="仿宋_GB2312" w:cs="仿宋_GB2312"/>
          <w:sz w:val="32"/>
          <w:szCs w:val="32"/>
        </w:rPr>
      </w:pPr>
      <w:r>
        <w:rPr>
          <w:rFonts w:hint="eastAsia" w:eastAsia="仿宋_GB2312" w:cs="仿宋_GB2312"/>
          <w:sz w:val="32"/>
          <w:szCs w:val="32"/>
        </w:rPr>
        <w:t>5、乙方对废石堆的</w:t>
      </w:r>
      <w:r>
        <w:rPr>
          <w:rFonts w:hint="eastAsia" w:eastAsia="仿宋_GB2312" w:cs="仿宋_GB2312"/>
          <w:sz w:val="32"/>
          <w:szCs w:val="32"/>
          <w:lang w:eastAsia="zh-CN"/>
        </w:rPr>
        <w:t>治理</w:t>
      </w:r>
      <w:r>
        <w:rPr>
          <w:rFonts w:hint="eastAsia" w:eastAsia="仿宋_GB2312" w:cs="仿宋_GB2312"/>
          <w:sz w:val="32"/>
          <w:szCs w:val="32"/>
        </w:rPr>
        <w:t>过程需严格按照</w:t>
      </w:r>
      <w:r>
        <w:rPr>
          <w:rFonts w:hint="eastAsia" w:eastAsia="仿宋_GB2312" w:cs="仿宋_GB2312"/>
          <w:sz w:val="32"/>
          <w:szCs w:val="32"/>
          <w:highlight w:val="none"/>
        </w:rPr>
        <w:t>《龙门县地派镇大坑村大英瓷土矿历史遗留废弃土石料堆场土石资源整治与综合利用方案》（以下简称《整治方案》）和《广东省龙门县地派镇大坑村大英瓷土矿历史遗留废弃石料堆场生态修复方案》（以下简称《修复方案》）</w:t>
      </w:r>
      <w:r>
        <w:rPr>
          <w:rFonts w:hint="eastAsia" w:eastAsia="仿宋_GB2312" w:cs="仿宋_GB2312"/>
          <w:sz w:val="32"/>
          <w:szCs w:val="32"/>
        </w:rPr>
        <w:t>进行，待整治结束后，需对现场地形进行复核，若整治后终了地形与《修复方案》存在较大出入，则应重新编制生态修复方案，并重新估算其工程量及工程费用，重新编制方案的费用由乙方承担。</w:t>
      </w:r>
    </w:p>
    <w:p>
      <w:pPr>
        <w:spacing w:line="540" w:lineRule="exact"/>
        <w:ind w:firstLine="640" w:firstLineChars="200"/>
        <w:rPr>
          <w:rFonts w:eastAsia="仿宋_GB2312" w:cs="仿宋_GB2312"/>
          <w:sz w:val="32"/>
          <w:szCs w:val="32"/>
        </w:rPr>
      </w:pPr>
      <w:r>
        <w:rPr>
          <w:rFonts w:hint="eastAsia" w:eastAsia="仿宋_GB2312" w:cs="仿宋_GB2312"/>
          <w:sz w:val="32"/>
          <w:szCs w:val="32"/>
        </w:rPr>
        <w:t>6、乙方要严格按照《修复方案》完成面积约14.87h㎡治理并及时申请验收。养护期后验收，验收合格后，方可终止治理费用监管协议，若乙方未完成</w:t>
      </w:r>
      <w:r>
        <w:rPr>
          <w:rFonts w:hint="eastAsia" w:eastAsia="仿宋_GB2312" w:cs="仿宋_GB2312"/>
          <w:sz w:val="32"/>
          <w:szCs w:val="32"/>
          <w:lang w:eastAsia="zh-CN"/>
        </w:rPr>
        <w:t>治理</w:t>
      </w:r>
      <w:r>
        <w:rPr>
          <w:rFonts w:hint="eastAsia" w:eastAsia="仿宋_GB2312" w:cs="仿宋_GB2312"/>
          <w:sz w:val="32"/>
          <w:szCs w:val="32"/>
        </w:rPr>
        <w:t>工作、未按要求养护或验收不合格，甲方有权将治理费用监管协议账户中预存的费用转为治理工作经费，由甲方代为组织</w:t>
      </w:r>
      <w:r>
        <w:rPr>
          <w:rFonts w:hint="eastAsia" w:eastAsia="仿宋_GB2312" w:cs="仿宋_GB2312"/>
          <w:sz w:val="32"/>
          <w:szCs w:val="32"/>
          <w:lang w:eastAsia="zh-CN"/>
        </w:rPr>
        <w:t>治理</w:t>
      </w:r>
      <w:r>
        <w:rPr>
          <w:rFonts w:hint="eastAsia" w:eastAsia="仿宋_GB2312" w:cs="仿宋_GB2312"/>
          <w:sz w:val="32"/>
          <w:szCs w:val="32"/>
        </w:rPr>
        <w:t>。</w:t>
      </w:r>
    </w:p>
    <w:p>
      <w:pPr>
        <w:spacing w:line="540" w:lineRule="exact"/>
        <w:ind w:firstLine="640" w:firstLineChars="200"/>
        <w:rPr>
          <w:rFonts w:eastAsia="仿宋_GB2312" w:cs="仿宋_GB2312"/>
          <w:sz w:val="32"/>
          <w:szCs w:val="32"/>
        </w:rPr>
      </w:pPr>
      <w:r>
        <w:rPr>
          <w:rFonts w:hint="eastAsia" w:eastAsia="仿宋_GB2312" w:cs="仿宋_GB2312"/>
          <w:sz w:val="32"/>
          <w:szCs w:val="32"/>
        </w:rPr>
        <w:t>7、有权将治理费用监管协议账户中预存的费用转为治理工作经费</w:t>
      </w:r>
      <w:r>
        <w:rPr>
          <w:rFonts w:hint="eastAsia" w:eastAsia="仿宋_GB2312" w:cs="仿宋_GB2312"/>
          <w:sz w:val="32"/>
          <w:szCs w:val="32"/>
          <w:lang w:eastAsia="zh-CN"/>
        </w:rPr>
        <w:t>。</w:t>
      </w:r>
      <w:r>
        <w:rPr>
          <w:rFonts w:hint="eastAsia" w:eastAsia="仿宋_GB2312" w:cs="仿宋_GB2312"/>
          <w:sz w:val="32"/>
          <w:szCs w:val="32"/>
        </w:rPr>
        <w:t>乙方签订本合同后，视为同意接收废石堆，标的物的风险自签订本合同之日起转移给乙方，乙方承担标的物的保管、安全等管理责任。乙方不得以因无法避免的客观原因造成的瑕疵为由拒绝接收废石堆，不得向甲方等部门提出退款、索赔等要求。</w:t>
      </w:r>
    </w:p>
    <w:p>
      <w:pPr>
        <w:spacing w:line="540" w:lineRule="exact"/>
        <w:ind w:firstLine="640" w:firstLineChars="200"/>
        <w:rPr>
          <w:rFonts w:eastAsia="仿宋_GB2312" w:cs="仿宋_GB2312"/>
          <w:sz w:val="32"/>
          <w:szCs w:val="32"/>
        </w:rPr>
      </w:pPr>
      <w:r>
        <w:rPr>
          <w:rFonts w:hint="eastAsia" w:eastAsia="仿宋_GB2312" w:cs="仿宋_GB2312"/>
          <w:sz w:val="32"/>
          <w:szCs w:val="32"/>
        </w:rPr>
        <w:t>8、签订本合同后，乙方必须依法从事开挖运输活动，并负责承担因此发生的安全事故责任及因挖掘、运输等工作产生的相关全部责任，严格按照相关要求进行作业，遵循相关部门的要求，做好安全生产、扬尘防护等相关工作，防止环境污染，节约集约利用土石资源。</w:t>
      </w:r>
    </w:p>
    <w:p>
      <w:pPr>
        <w:spacing w:line="540" w:lineRule="exact"/>
        <w:ind w:firstLine="640" w:firstLineChars="200"/>
        <w:rPr>
          <w:rFonts w:hint="default" w:eastAsia="仿宋_GB2312" w:cs="仿宋_GB2312"/>
          <w:sz w:val="32"/>
          <w:szCs w:val="32"/>
          <w:highlight w:val="none"/>
          <w:lang w:val="en-US" w:eastAsia="zh-CN"/>
        </w:rPr>
      </w:pPr>
      <w:r>
        <w:rPr>
          <w:rFonts w:hint="eastAsia" w:eastAsia="仿宋_GB2312" w:cs="仿宋_GB2312"/>
          <w:sz w:val="32"/>
          <w:szCs w:val="32"/>
          <w:highlight w:val="none"/>
        </w:rPr>
        <w:t>9、本次</w:t>
      </w:r>
      <w:r>
        <w:rPr>
          <w:rFonts w:hint="eastAsia" w:eastAsia="仿宋_GB2312" w:cs="仿宋_GB2312"/>
          <w:sz w:val="32"/>
          <w:szCs w:val="32"/>
          <w:highlight w:val="none"/>
          <w:lang w:eastAsia="zh-CN"/>
        </w:rPr>
        <w:t>有偿</w:t>
      </w:r>
      <w:r>
        <w:rPr>
          <w:rFonts w:hint="eastAsia" w:eastAsia="仿宋_GB2312" w:cs="仿宋_GB2312"/>
          <w:sz w:val="32"/>
          <w:szCs w:val="32"/>
          <w:highlight w:val="none"/>
        </w:rPr>
        <w:t>转让的废石堆需限时清场，</w:t>
      </w:r>
      <w:r>
        <w:rPr>
          <w:rFonts w:hint="eastAsia" w:eastAsia="仿宋_GB2312" w:cs="仿宋_GB2312"/>
          <w:sz w:val="32"/>
          <w:szCs w:val="32"/>
          <w:highlight w:val="none"/>
          <w:lang w:eastAsia="zh-CN"/>
        </w:rPr>
        <w:t>清理期为</w:t>
      </w:r>
      <w:r>
        <w:rPr>
          <w:rFonts w:hint="eastAsia" w:eastAsia="仿宋_GB2312" w:cs="仿宋_GB2312"/>
          <w:sz w:val="32"/>
          <w:szCs w:val="32"/>
          <w:highlight w:val="none"/>
          <w:lang w:val="en-US" w:eastAsia="zh-CN"/>
        </w:rPr>
        <w:t>4年，复绿、后期管理维护、养护期为2年。</w:t>
      </w:r>
    </w:p>
    <w:p>
      <w:pPr>
        <w:spacing w:line="540" w:lineRule="exact"/>
        <w:ind w:firstLine="640" w:firstLineChars="200"/>
        <w:rPr>
          <w:rFonts w:eastAsia="仿宋_GB2312" w:cs="仿宋_GB2312"/>
          <w:sz w:val="32"/>
          <w:szCs w:val="32"/>
        </w:rPr>
      </w:pPr>
      <w:r>
        <w:rPr>
          <w:rFonts w:hint="eastAsia" w:eastAsia="仿宋_GB2312" w:cs="仿宋_GB2312"/>
          <w:sz w:val="32"/>
          <w:szCs w:val="32"/>
        </w:rPr>
        <w:t>10、乙方在</w:t>
      </w:r>
      <w:bookmarkStart w:id="0" w:name="_GoBack"/>
      <w:bookmarkEnd w:id="0"/>
      <w:r>
        <w:rPr>
          <w:rFonts w:hint="eastAsia" w:eastAsia="仿宋_GB2312" w:cs="仿宋_GB2312"/>
          <w:sz w:val="32"/>
          <w:szCs w:val="32"/>
        </w:rPr>
        <w:t>清理废石堆、治理堆场过程中涉及需要的进出场道路、损害第三方权益问题、场区管理等事宜由</w:t>
      </w:r>
      <w:r>
        <w:rPr>
          <w:rFonts w:hint="eastAsia" w:eastAsia="仿宋_GB2312" w:cs="仿宋_GB2312"/>
          <w:sz w:val="32"/>
          <w:szCs w:val="32"/>
          <w:lang w:eastAsia="zh-CN"/>
        </w:rPr>
        <w:t>乙方</w:t>
      </w:r>
      <w:r>
        <w:rPr>
          <w:rFonts w:hint="eastAsia" w:eastAsia="仿宋_GB2312" w:cs="仿宋_GB2312"/>
          <w:sz w:val="32"/>
          <w:szCs w:val="32"/>
        </w:rPr>
        <w:t>根据需要与相关单位自行沟通。</w:t>
      </w:r>
    </w:p>
    <w:p>
      <w:pPr>
        <w:spacing w:line="540" w:lineRule="exact"/>
        <w:ind w:firstLine="640" w:firstLineChars="200"/>
        <w:rPr>
          <w:rFonts w:eastAsia="仿宋_GB2312" w:cs="仿宋_GB2312"/>
          <w:sz w:val="32"/>
          <w:szCs w:val="32"/>
        </w:rPr>
      </w:pPr>
      <w:r>
        <w:rPr>
          <w:rFonts w:hint="eastAsia" w:eastAsia="仿宋_GB2312" w:cs="仿宋_GB2312"/>
          <w:sz w:val="32"/>
          <w:szCs w:val="32"/>
        </w:rPr>
        <w:t>11、乙方需要遵守的其他法律、法规、规章及政策规定，自觉接受相关职能部门的监督管理。</w:t>
      </w:r>
    </w:p>
    <w:p>
      <w:pPr>
        <w:spacing w:line="540" w:lineRule="exact"/>
        <w:ind w:firstLine="640" w:firstLineChars="200"/>
        <w:rPr>
          <w:rFonts w:eastAsia="仿宋_GB2312" w:cs="仿宋_GB2312"/>
          <w:sz w:val="32"/>
          <w:szCs w:val="32"/>
        </w:rPr>
      </w:pPr>
      <w:r>
        <w:rPr>
          <w:rFonts w:hint="eastAsia" w:eastAsia="仿宋_GB2312" w:cs="仿宋_GB2312"/>
          <w:sz w:val="32"/>
          <w:szCs w:val="32"/>
        </w:rPr>
        <w:t>12、乙方须遵守道路车辆运输超载超限治理的相关规定，因车辆超限超载致使停产停工而造成损失的，由乙方自行承担后果。</w:t>
      </w:r>
    </w:p>
    <w:p>
      <w:pPr>
        <w:spacing w:line="540" w:lineRule="exact"/>
        <w:ind w:firstLine="640" w:firstLineChars="200"/>
        <w:rPr>
          <w:rFonts w:eastAsia="仿宋_GB2312" w:cs="仿宋_GB2312"/>
          <w:sz w:val="32"/>
          <w:szCs w:val="32"/>
        </w:rPr>
      </w:pPr>
      <w:r>
        <w:rPr>
          <w:rFonts w:hint="eastAsia" w:eastAsia="仿宋_GB2312" w:cs="仿宋_GB2312"/>
          <w:sz w:val="32"/>
          <w:szCs w:val="32"/>
        </w:rPr>
        <w:t>13、本次挂牌转让的废石堆，其废石堆检测报告由具有相应资质的机构出具，但可能与实际有差距，存在不可预见的风险，乙方竞买成交后必须承担相应的风险。</w:t>
      </w:r>
    </w:p>
    <w:p>
      <w:pPr>
        <w:spacing w:line="540" w:lineRule="exact"/>
        <w:ind w:firstLine="643" w:firstLineChars="200"/>
        <w:rPr>
          <w:rFonts w:eastAsia="仿宋_GB2312"/>
          <w:color w:val="000000"/>
          <w:kern w:val="0"/>
          <w:sz w:val="32"/>
          <w:szCs w:val="32"/>
        </w:rPr>
      </w:pPr>
      <w:r>
        <w:rPr>
          <w:rFonts w:hint="eastAsia" w:eastAsia="仿宋_GB2312"/>
          <w:b/>
          <w:bCs/>
          <w:color w:val="000000"/>
          <w:kern w:val="0"/>
          <w:sz w:val="32"/>
          <w:szCs w:val="32"/>
          <w:lang w:eastAsia="zh-CN"/>
        </w:rPr>
        <w:t>八</w:t>
      </w:r>
      <w:r>
        <w:rPr>
          <w:rFonts w:hint="eastAsia" w:eastAsia="仿宋_GB2312"/>
          <w:b/>
          <w:bCs/>
          <w:color w:val="000000"/>
          <w:kern w:val="0"/>
          <w:sz w:val="32"/>
          <w:szCs w:val="32"/>
        </w:rPr>
        <w:t>、违约责任：</w:t>
      </w:r>
      <w:r>
        <w:rPr>
          <w:rFonts w:hint="eastAsia" w:eastAsia="仿宋_GB2312"/>
          <w:color w:val="000000"/>
          <w:kern w:val="0"/>
          <w:sz w:val="32"/>
          <w:szCs w:val="32"/>
        </w:rPr>
        <w:t>由违约方赔偿守约方损失。乙方未在规定期限提货且经甲方催告后仍不整治修复，视为严重违约。甲方可单方解除合同，乙方已缴纳的货款由甲方予以收缴。</w:t>
      </w:r>
    </w:p>
    <w:p>
      <w:pPr>
        <w:widowControl/>
        <w:shd w:val="clear" w:color="auto" w:fill="FFFFFF"/>
        <w:spacing w:line="540" w:lineRule="exact"/>
        <w:ind w:firstLine="643" w:firstLineChars="200"/>
        <w:rPr>
          <w:rFonts w:eastAsia="仿宋_GB2312"/>
          <w:color w:val="000000"/>
          <w:kern w:val="0"/>
          <w:sz w:val="32"/>
          <w:szCs w:val="32"/>
        </w:rPr>
      </w:pPr>
      <w:r>
        <w:rPr>
          <w:rFonts w:hint="eastAsia" w:eastAsia="仿宋_GB2312"/>
          <w:b/>
          <w:bCs/>
          <w:color w:val="000000"/>
          <w:kern w:val="0"/>
          <w:sz w:val="32"/>
          <w:szCs w:val="32"/>
          <w:lang w:eastAsia="zh-CN"/>
        </w:rPr>
        <w:t>九</w:t>
      </w:r>
      <w:r>
        <w:rPr>
          <w:rFonts w:hint="eastAsia" w:eastAsia="仿宋_GB2312"/>
          <w:b/>
          <w:bCs/>
          <w:color w:val="000000"/>
          <w:kern w:val="0"/>
          <w:sz w:val="32"/>
          <w:szCs w:val="32"/>
        </w:rPr>
        <w:t>、解决合同纠纷的方式：</w:t>
      </w:r>
      <w:r>
        <w:rPr>
          <w:rFonts w:hint="eastAsia" w:eastAsia="仿宋_GB2312"/>
          <w:color w:val="000000"/>
          <w:kern w:val="0"/>
          <w:sz w:val="32"/>
          <w:szCs w:val="32"/>
        </w:rPr>
        <w:t>本合同未尽事宜，双方协商解决，协商不成，按法律程序办理，由甲方所在地龙门县人民法院管辖。</w:t>
      </w:r>
    </w:p>
    <w:p>
      <w:pPr>
        <w:widowControl/>
        <w:shd w:val="clear" w:color="auto" w:fill="FFFFFF"/>
        <w:spacing w:line="540" w:lineRule="exact"/>
        <w:ind w:firstLine="643" w:firstLineChars="200"/>
        <w:rPr>
          <w:rFonts w:eastAsia="仿宋_GB2312"/>
          <w:b/>
          <w:bCs/>
          <w:color w:val="000000"/>
          <w:kern w:val="0"/>
          <w:sz w:val="32"/>
          <w:szCs w:val="32"/>
        </w:rPr>
      </w:pPr>
      <w:r>
        <w:rPr>
          <w:rFonts w:hint="eastAsia" w:eastAsia="仿宋_GB2312"/>
          <w:b/>
          <w:bCs/>
          <w:color w:val="000000"/>
          <w:kern w:val="0"/>
          <w:sz w:val="32"/>
          <w:szCs w:val="32"/>
          <w:lang w:eastAsia="zh-CN"/>
        </w:rPr>
        <w:t>十</w:t>
      </w:r>
      <w:r>
        <w:rPr>
          <w:rFonts w:hint="eastAsia" w:eastAsia="仿宋_GB2312"/>
          <w:b/>
          <w:bCs/>
          <w:color w:val="000000"/>
          <w:kern w:val="0"/>
          <w:sz w:val="32"/>
          <w:szCs w:val="32"/>
        </w:rPr>
        <w:t>、本合同一式</w:t>
      </w:r>
      <w:r>
        <w:rPr>
          <w:rFonts w:hint="eastAsia" w:eastAsia="仿宋_GB2312"/>
          <w:b/>
          <w:bCs/>
          <w:color w:val="000000"/>
          <w:kern w:val="0"/>
          <w:sz w:val="32"/>
          <w:szCs w:val="32"/>
          <w:lang w:eastAsia="zh-CN"/>
        </w:rPr>
        <w:t>七</w:t>
      </w:r>
      <w:r>
        <w:rPr>
          <w:rFonts w:hint="eastAsia" w:eastAsia="仿宋_GB2312"/>
          <w:b/>
          <w:bCs/>
          <w:color w:val="000000"/>
          <w:kern w:val="0"/>
          <w:sz w:val="32"/>
          <w:szCs w:val="32"/>
        </w:rPr>
        <w:t>份，甲乙双方各执两份，县自然资源局</w:t>
      </w:r>
      <w:r>
        <w:rPr>
          <w:rFonts w:hint="eastAsia" w:eastAsia="仿宋_GB2312"/>
          <w:b/>
          <w:bCs/>
          <w:color w:val="000000"/>
          <w:kern w:val="0"/>
          <w:sz w:val="32"/>
          <w:szCs w:val="32"/>
          <w:lang w:eastAsia="zh-CN"/>
        </w:rPr>
        <w:t>、惠州市公共资源交易中心龙门分中心、县财政局各执</w:t>
      </w:r>
      <w:r>
        <w:rPr>
          <w:rFonts w:hint="eastAsia" w:eastAsia="仿宋_GB2312"/>
          <w:b/>
          <w:bCs/>
          <w:color w:val="000000"/>
          <w:kern w:val="0"/>
          <w:sz w:val="32"/>
          <w:szCs w:val="32"/>
        </w:rPr>
        <w:t>一份，</w:t>
      </w:r>
      <w:r>
        <w:rPr>
          <w:rFonts w:hint="eastAsia" w:ascii="仿宋_GB2312" w:eastAsia="仿宋_GB2312"/>
          <w:b/>
          <w:bCs/>
          <w:color w:val="000000"/>
          <w:kern w:val="0"/>
          <w:sz w:val="30"/>
          <w:szCs w:val="30"/>
        </w:rPr>
        <w:t>具有同等法律效力。自双方签字并加盖公章之日起生效。</w:t>
      </w:r>
    </w:p>
    <w:p>
      <w:pPr>
        <w:widowControl/>
        <w:shd w:val="clear" w:color="auto" w:fill="FFFFFF"/>
        <w:spacing w:line="540" w:lineRule="exact"/>
        <w:rPr>
          <w:rFonts w:eastAsia="仿宋_GB2312"/>
          <w:b/>
          <w:bCs/>
          <w:color w:val="000000"/>
          <w:kern w:val="0"/>
          <w:sz w:val="32"/>
          <w:szCs w:val="32"/>
        </w:rPr>
      </w:pPr>
    </w:p>
    <w:p>
      <w:pPr>
        <w:pStyle w:val="2"/>
        <w:spacing w:line="540" w:lineRule="exact"/>
        <w:rPr>
          <w:rFonts w:ascii="Times New Roman" w:hAnsi="Times New Roman" w:eastAsia="仿宋_GB2312" w:cs="Times New Roman"/>
        </w:rPr>
      </w:pPr>
      <w:r>
        <w:rPr>
          <w:rFonts w:hint="eastAsia" w:ascii="Times New Roman" w:hAnsi="Times New Roman" w:eastAsia="仿宋_GB2312" w:cs="仿宋_GB2312"/>
        </w:rPr>
        <w:t>甲方（章）：</w:t>
      </w:r>
      <w:r>
        <w:rPr>
          <w:rFonts w:ascii="Times New Roman" w:hAnsi="Times New Roman" w:eastAsia="仿宋_GB2312" w:cs="仿宋_GB2312"/>
        </w:rPr>
        <w:t xml:space="preserve">            </w:t>
      </w:r>
      <w:r>
        <w:rPr>
          <w:rFonts w:hint="eastAsia" w:ascii="Times New Roman" w:hAnsi="Times New Roman" w:eastAsia="仿宋_GB2312" w:cs="仿宋_GB2312"/>
        </w:rPr>
        <w:t xml:space="preserve">  </w:t>
      </w:r>
      <w:r>
        <w:rPr>
          <w:rFonts w:ascii="Times New Roman" w:hAnsi="Times New Roman" w:eastAsia="仿宋_GB2312" w:cs="仿宋_GB2312"/>
        </w:rPr>
        <w:t xml:space="preserve">   </w:t>
      </w:r>
      <w:r>
        <w:rPr>
          <w:rFonts w:hint="eastAsia" w:ascii="Times New Roman" w:hAnsi="Times New Roman" w:eastAsia="仿宋_GB2312" w:cs="仿宋_GB2312"/>
        </w:rPr>
        <w:t>乙方（章）：</w:t>
      </w:r>
    </w:p>
    <w:p>
      <w:pPr>
        <w:pStyle w:val="2"/>
        <w:spacing w:line="540" w:lineRule="exact"/>
        <w:rPr>
          <w:rFonts w:ascii="Times New Roman" w:hAnsi="Times New Roman" w:eastAsia="仿宋_GB2312" w:cs="仿宋_GB2312"/>
        </w:rPr>
      </w:pPr>
    </w:p>
    <w:p>
      <w:pPr>
        <w:pStyle w:val="2"/>
        <w:spacing w:line="540" w:lineRule="exact"/>
        <w:rPr>
          <w:rFonts w:ascii="Times New Roman" w:hAnsi="Times New Roman" w:eastAsia="仿宋_GB2312" w:cs="Times New Roman"/>
        </w:rPr>
      </w:pPr>
      <w:r>
        <w:rPr>
          <w:rFonts w:hint="eastAsia" w:ascii="Times New Roman" w:hAnsi="Times New Roman" w:eastAsia="仿宋_GB2312" w:cs="仿宋_GB2312"/>
        </w:rPr>
        <w:t>法定代表人（委托代理人）</w:t>
      </w:r>
      <w:r>
        <w:rPr>
          <w:rFonts w:ascii="Times New Roman" w:hAnsi="Times New Roman" w:eastAsia="仿宋_GB2312" w:cs="仿宋_GB2312"/>
        </w:rPr>
        <w:t xml:space="preserve">    </w:t>
      </w:r>
      <w:r>
        <w:rPr>
          <w:rFonts w:hint="eastAsia" w:ascii="Times New Roman" w:hAnsi="Times New Roman" w:eastAsia="仿宋_GB2312" w:cs="仿宋_GB2312"/>
        </w:rPr>
        <w:t>法定代表人</w:t>
      </w:r>
      <w:r>
        <w:rPr>
          <w:rFonts w:ascii="Times New Roman" w:hAnsi="Times New Roman" w:eastAsia="仿宋_GB2312" w:cs="仿宋_GB2312"/>
        </w:rPr>
        <w:t>(</w:t>
      </w:r>
      <w:r>
        <w:rPr>
          <w:rFonts w:hint="eastAsia" w:ascii="Times New Roman" w:hAnsi="Times New Roman" w:eastAsia="仿宋_GB2312" w:cs="仿宋_GB2312"/>
        </w:rPr>
        <w:t>委托代理人</w:t>
      </w:r>
      <w:r>
        <w:rPr>
          <w:rFonts w:ascii="Times New Roman" w:hAnsi="Times New Roman" w:eastAsia="仿宋_GB2312" w:cs="仿宋_GB2312"/>
        </w:rPr>
        <w:t>)</w:t>
      </w:r>
    </w:p>
    <w:p>
      <w:pPr>
        <w:pStyle w:val="2"/>
        <w:spacing w:line="540" w:lineRule="exact"/>
        <w:rPr>
          <w:rFonts w:ascii="Times New Roman" w:hAnsi="Times New Roman" w:eastAsia="仿宋_GB2312" w:cs="仿宋_GB2312"/>
        </w:rPr>
      </w:pPr>
      <w:r>
        <w:rPr>
          <w:rFonts w:hint="eastAsia" w:ascii="Times New Roman" w:hAnsi="Times New Roman" w:eastAsia="仿宋_GB2312" w:cs="仿宋_GB2312"/>
        </w:rPr>
        <w:t>（签字）：</w:t>
      </w:r>
      <w:r>
        <w:rPr>
          <w:rFonts w:ascii="Times New Roman" w:hAnsi="Times New Roman" w:eastAsia="仿宋_GB2312" w:cs="仿宋_GB2312"/>
        </w:rPr>
        <w:t xml:space="preserve">                  </w:t>
      </w:r>
      <w:r>
        <w:rPr>
          <w:rFonts w:hint="eastAsia" w:ascii="Times New Roman" w:hAnsi="Times New Roman" w:eastAsia="仿宋_GB2312" w:cs="仿宋_GB2312"/>
        </w:rPr>
        <w:t>（签字）：</w:t>
      </w:r>
    </w:p>
    <w:p>
      <w:pPr>
        <w:pStyle w:val="2"/>
        <w:spacing w:line="540" w:lineRule="exact"/>
        <w:rPr>
          <w:rFonts w:ascii="Times New Roman" w:hAnsi="Times New Roman" w:eastAsia="仿宋_GB2312"/>
        </w:rPr>
      </w:pPr>
      <w:r>
        <w:rPr>
          <w:rFonts w:hint="eastAsia" w:ascii="Times New Roman" w:hAnsi="Times New Roman" w:eastAsia="仿宋_GB2312" w:cs="仿宋_GB2312"/>
        </w:rPr>
        <w:t xml:space="preserve">       年   月   日                 年   月   日</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7E2057FB"/>
    <w:rsid w:val="000120C8"/>
    <w:rsid w:val="00040D1A"/>
    <w:rsid w:val="00044736"/>
    <w:rsid w:val="00050EDA"/>
    <w:rsid w:val="00054ED4"/>
    <w:rsid w:val="00056896"/>
    <w:rsid w:val="000A5465"/>
    <w:rsid w:val="000B2ACE"/>
    <w:rsid w:val="000B50E5"/>
    <w:rsid w:val="000B54C8"/>
    <w:rsid w:val="000D2D6F"/>
    <w:rsid w:val="00120125"/>
    <w:rsid w:val="00120DDC"/>
    <w:rsid w:val="001552DF"/>
    <w:rsid w:val="00170E9F"/>
    <w:rsid w:val="0018120D"/>
    <w:rsid w:val="00197045"/>
    <w:rsid w:val="001D0D5E"/>
    <w:rsid w:val="001E06CE"/>
    <w:rsid w:val="001E5399"/>
    <w:rsid w:val="001F7355"/>
    <w:rsid w:val="001F7A87"/>
    <w:rsid w:val="0020077B"/>
    <w:rsid w:val="00207B96"/>
    <w:rsid w:val="00263EF9"/>
    <w:rsid w:val="00295BD2"/>
    <w:rsid w:val="002A7414"/>
    <w:rsid w:val="002D4473"/>
    <w:rsid w:val="002E6B34"/>
    <w:rsid w:val="002F2204"/>
    <w:rsid w:val="002F5CC1"/>
    <w:rsid w:val="00305E51"/>
    <w:rsid w:val="003279F2"/>
    <w:rsid w:val="00365ADE"/>
    <w:rsid w:val="00370F0A"/>
    <w:rsid w:val="0037736E"/>
    <w:rsid w:val="003811B0"/>
    <w:rsid w:val="00384805"/>
    <w:rsid w:val="003C3153"/>
    <w:rsid w:val="003E2031"/>
    <w:rsid w:val="003E3A3D"/>
    <w:rsid w:val="003F34B0"/>
    <w:rsid w:val="00420B95"/>
    <w:rsid w:val="004431E9"/>
    <w:rsid w:val="00453DAA"/>
    <w:rsid w:val="00480942"/>
    <w:rsid w:val="004948F4"/>
    <w:rsid w:val="004A13E7"/>
    <w:rsid w:val="004A7B04"/>
    <w:rsid w:val="004C2162"/>
    <w:rsid w:val="004D2C51"/>
    <w:rsid w:val="004E39C2"/>
    <w:rsid w:val="004F4B87"/>
    <w:rsid w:val="00520122"/>
    <w:rsid w:val="00542449"/>
    <w:rsid w:val="00573254"/>
    <w:rsid w:val="00586424"/>
    <w:rsid w:val="005C2A35"/>
    <w:rsid w:val="005C4116"/>
    <w:rsid w:val="005E7EE4"/>
    <w:rsid w:val="005F1946"/>
    <w:rsid w:val="00627B8D"/>
    <w:rsid w:val="00645EBD"/>
    <w:rsid w:val="006658AB"/>
    <w:rsid w:val="006732E6"/>
    <w:rsid w:val="00680C85"/>
    <w:rsid w:val="0068167B"/>
    <w:rsid w:val="006B543C"/>
    <w:rsid w:val="006C3C5A"/>
    <w:rsid w:val="006E2747"/>
    <w:rsid w:val="006F126A"/>
    <w:rsid w:val="00704CEA"/>
    <w:rsid w:val="0071264B"/>
    <w:rsid w:val="0074191A"/>
    <w:rsid w:val="00770F4D"/>
    <w:rsid w:val="00772E02"/>
    <w:rsid w:val="0078684F"/>
    <w:rsid w:val="007916EC"/>
    <w:rsid w:val="007B05E7"/>
    <w:rsid w:val="007C7CD9"/>
    <w:rsid w:val="007D09A2"/>
    <w:rsid w:val="007E648F"/>
    <w:rsid w:val="007F7AAC"/>
    <w:rsid w:val="00811CD5"/>
    <w:rsid w:val="00833A49"/>
    <w:rsid w:val="00852595"/>
    <w:rsid w:val="008939D6"/>
    <w:rsid w:val="00897D95"/>
    <w:rsid w:val="008C6187"/>
    <w:rsid w:val="008E1149"/>
    <w:rsid w:val="008E39F2"/>
    <w:rsid w:val="00913780"/>
    <w:rsid w:val="00943D1F"/>
    <w:rsid w:val="009763AD"/>
    <w:rsid w:val="00976FC8"/>
    <w:rsid w:val="009842B3"/>
    <w:rsid w:val="00984707"/>
    <w:rsid w:val="00990083"/>
    <w:rsid w:val="009A76C9"/>
    <w:rsid w:val="009C4E7C"/>
    <w:rsid w:val="00A64326"/>
    <w:rsid w:val="00A87B4C"/>
    <w:rsid w:val="00AD0F35"/>
    <w:rsid w:val="00B052E7"/>
    <w:rsid w:val="00B24E63"/>
    <w:rsid w:val="00B2559C"/>
    <w:rsid w:val="00B335C0"/>
    <w:rsid w:val="00B37A84"/>
    <w:rsid w:val="00B54360"/>
    <w:rsid w:val="00B56FC4"/>
    <w:rsid w:val="00B76176"/>
    <w:rsid w:val="00BB0F6D"/>
    <w:rsid w:val="00BC507A"/>
    <w:rsid w:val="00C161D1"/>
    <w:rsid w:val="00C50103"/>
    <w:rsid w:val="00C544E5"/>
    <w:rsid w:val="00C54D79"/>
    <w:rsid w:val="00C702FE"/>
    <w:rsid w:val="00C81CE6"/>
    <w:rsid w:val="00C836EA"/>
    <w:rsid w:val="00CA44A8"/>
    <w:rsid w:val="00CE5620"/>
    <w:rsid w:val="00D36604"/>
    <w:rsid w:val="00D42BA0"/>
    <w:rsid w:val="00D53E85"/>
    <w:rsid w:val="00D566FC"/>
    <w:rsid w:val="00D66DE4"/>
    <w:rsid w:val="00D765F4"/>
    <w:rsid w:val="00D84D13"/>
    <w:rsid w:val="00D920D9"/>
    <w:rsid w:val="00DD04A5"/>
    <w:rsid w:val="00DD6ED5"/>
    <w:rsid w:val="00DF7FB2"/>
    <w:rsid w:val="00E15B51"/>
    <w:rsid w:val="00E615CF"/>
    <w:rsid w:val="00E771C3"/>
    <w:rsid w:val="00EA2690"/>
    <w:rsid w:val="00EB010C"/>
    <w:rsid w:val="00EF74F6"/>
    <w:rsid w:val="00F13E35"/>
    <w:rsid w:val="00F562A4"/>
    <w:rsid w:val="00F6150C"/>
    <w:rsid w:val="00F66DD7"/>
    <w:rsid w:val="00FA2FE1"/>
    <w:rsid w:val="00FA7F71"/>
    <w:rsid w:val="00FC5E19"/>
    <w:rsid w:val="00FE6B37"/>
    <w:rsid w:val="02745126"/>
    <w:rsid w:val="04B05649"/>
    <w:rsid w:val="091E0C91"/>
    <w:rsid w:val="092B7994"/>
    <w:rsid w:val="0B5865BA"/>
    <w:rsid w:val="0D5437E3"/>
    <w:rsid w:val="0DEF03F9"/>
    <w:rsid w:val="0DF8005F"/>
    <w:rsid w:val="0EF37117"/>
    <w:rsid w:val="10B63FE7"/>
    <w:rsid w:val="11524677"/>
    <w:rsid w:val="11CC5D4E"/>
    <w:rsid w:val="12A86A14"/>
    <w:rsid w:val="12FD628C"/>
    <w:rsid w:val="14F2422E"/>
    <w:rsid w:val="15E92769"/>
    <w:rsid w:val="160911C0"/>
    <w:rsid w:val="169C7128"/>
    <w:rsid w:val="1BC55224"/>
    <w:rsid w:val="1D6E00E1"/>
    <w:rsid w:val="1DA55279"/>
    <w:rsid w:val="1E703FA8"/>
    <w:rsid w:val="1ED866A8"/>
    <w:rsid w:val="1F4C0382"/>
    <w:rsid w:val="20402859"/>
    <w:rsid w:val="21195A61"/>
    <w:rsid w:val="23664CC1"/>
    <w:rsid w:val="23987A8B"/>
    <w:rsid w:val="258E4108"/>
    <w:rsid w:val="25FD004A"/>
    <w:rsid w:val="26962DDB"/>
    <w:rsid w:val="26D63BC5"/>
    <w:rsid w:val="275C5122"/>
    <w:rsid w:val="27D70940"/>
    <w:rsid w:val="28B27C49"/>
    <w:rsid w:val="28DE3F9A"/>
    <w:rsid w:val="295B7F88"/>
    <w:rsid w:val="2A89062A"/>
    <w:rsid w:val="2AD33150"/>
    <w:rsid w:val="2AEA4F6C"/>
    <w:rsid w:val="2BEC169E"/>
    <w:rsid w:val="2CA46F92"/>
    <w:rsid w:val="2CA84D6E"/>
    <w:rsid w:val="2EC42F35"/>
    <w:rsid w:val="2F3E0EB2"/>
    <w:rsid w:val="2F4D332A"/>
    <w:rsid w:val="2F543B24"/>
    <w:rsid w:val="2F917CA1"/>
    <w:rsid w:val="2FC07A58"/>
    <w:rsid w:val="2FE72F57"/>
    <w:rsid w:val="302A6C68"/>
    <w:rsid w:val="315E75BA"/>
    <w:rsid w:val="317A6925"/>
    <w:rsid w:val="31C06D39"/>
    <w:rsid w:val="31C34B09"/>
    <w:rsid w:val="32250B32"/>
    <w:rsid w:val="32355FAD"/>
    <w:rsid w:val="332012DD"/>
    <w:rsid w:val="34370B58"/>
    <w:rsid w:val="349124F1"/>
    <w:rsid w:val="368D6884"/>
    <w:rsid w:val="36C941C4"/>
    <w:rsid w:val="37C91115"/>
    <w:rsid w:val="3852400B"/>
    <w:rsid w:val="38972A67"/>
    <w:rsid w:val="38A84503"/>
    <w:rsid w:val="397C3FDE"/>
    <w:rsid w:val="39E76437"/>
    <w:rsid w:val="3B7A00AA"/>
    <w:rsid w:val="3B990A07"/>
    <w:rsid w:val="3C1A1EF5"/>
    <w:rsid w:val="3CCD570F"/>
    <w:rsid w:val="3CD43083"/>
    <w:rsid w:val="3D504132"/>
    <w:rsid w:val="3D5107CC"/>
    <w:rsid w:val="3DA25EBA"/>
    <w:rsid w:val="3DB539E3"/>
    <w:rsid w:val="3E2204FF"/>
    <w:rsid w:val="3EAC3E2A"/>
    <w:rsid w:val="3FC14785"/>
    <w:rsid w:val="40261ECE"/>
    <w:rsid w:val="40D51CF9"/>
    <w:rsid w:val="428916B8"/>
    <w:rsid w:val="42901043"/>
    <w:rsid w:val="42EF6A63"/>
    <w:rsid w:val="4381022B"/>
    <w:rsid w:val="43A22185"/>
    <w:rsid w:val="44547A2A"/>
    <w:rsid w:val="4499098E"/>
    <w:rsid w:val="463F6C02"/>
    <w:rsid w:val="470B56DD"/>
    <w:rsid w:val="49A919D4"/>
    <w:rsid w:val="49C17375"/>
    <w:rsid w:val="4B9B06E8"/>
    <w:rsid w:val="4C1B5892"/>
    <w:rsid w:val="4CC364FF"/>
    <w:rsid w:val="4CE975FA"/>
    <w:rsid w:val="4F27417B"/>
    <w:rsid w:val="4F6B084F"/>
    <w:rsid w:val="51241E4F"/>
    <w:rsid w:val="52595FDC"/>
    <w:rsid w:val="532E5804"/>
    <w:rsid w:val="53D92D9E"/>
    <w:rsid w:val="53F058C2"/>
    <w:rsid w:val="575506CB"/>
    <w:rsid w:val="57581D41"/>
    <w:rsid w:val="590C005A"/>
    <w:rsid w:val="593248D7"/>
    <w:rsid w:val="59793662"/>
    <w:rsid w:val="5D1B3DB2"/>
    <w:rsid w:val="5D814602"/>
    <w:rsid w:val="5DCA1DE9"/>
    <w:rsid w:val="60471DE1"/>
    <w:rsid w:val="61813A42"/>
    <w:rsid w:val="635C4BF9"/>
    <w:rsid w:val="63834150"/>
    <w:rsid w:val="63EF0303"/>
    <w:rsid w:val="640D373A"/>
    <w:rsid w:val="64F15ABF"/>
    <w:rsid w:val="653C6E06"/>
    <w:rsid w:val="659A4B3F"/>
    <w:rsid w:val="66EC27F7"/>
    <w:rsid w:val="6747227C"/>
    <w:rsid w:val="67892D5B"/>
    <w:rsid w:val="67AF422A"/>
    <w:rsid w:val="68DE0EA9"/>
    <w:rsid w:val="69454051"/>
    <w:rsid w:val="696114C0"/>
    <w:rsid w:val="69AD796E"/>
    <w:rsid w:val="69BF53B0"/>
    <w:rsid w:val="6AC760DC"/>
    <w:rsid w:val="6B5C33AE"/>
    <w:rsid w:val="6C1D3FA2"/>
    <w:rsid w:val="6D6A5EDB"/>
    <w:rsid w:val="6D8B4F45"/>
    <w:rsid w:val="6E177EAB"/>
    <w:rsid w:val="6E4228A1"/>
    <w:rsid w:val="6F537761"/>
    <w:rsid w:val="6FCB2137"/>
    <w:rsid w:val="702C0B00"/>
    <w:rsid w:val="708F6F85"/>
    <w:rsid w:val="719D12F3"/>
    <w:rsid w:val="71E56DE8"/>
    <w:rsid w:val="72216C4D"/>
    <w:rsid w:val="723C2929"/>
    <w:rsid w:val="7259622E"/>
    <w:rsid w:val="73C53CDA"/>
    <w:rsid w:val="75CC6EBE"/>
    <w:rsid w:val="774401E6"/>
    <w:rsid w:val="78133A11"/>
    <w:rsid w:val="785C5C02"/>
    <w:rsid w:val="78C60145"/>
    <w:rsid w:val="78C86137"/>
    <w:rsid w:val="791412EC"/>
    <w:rsid w:val="79EC4BED"/>
    <w:rsid w:val="7D937A3D"/>
    <w:rsid w:val="7E2057FB"/>
    <w:rsid w:val="7ED216C9"/>
    <w:rsid w:val="7F26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龙门县</Company>
  <Pages>7</Pages>
  <Words>515</Words>
  <Characters>2936</Characters>
  <Lines>24</Lines>
  <Paragraphs>6</Paragraphs>
  <TotalTime>0</TotalTime>
  <ScaleCrop>false</ScaleCrop>
  <LinksUpToDate>false</LinksUpToDate>
  <CharactersWithSpaces>3445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2021-09-28T10:56:00Z</dcterms:created>
  <dc:creator>Administrator</dc:creator>
  <cp:lastModifiedBy>Administrator</cp:lastModifiedBy>
  <dcterms:modified xsi:type="dcterms:W3CDTF">2024-08-28T06:50:35Z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9013C598102B4142A35187CEFFDB6255</vt:lpwstr>
  </property>
</Properties>
</file>