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EF" w:rsidRPr="00EA63EF" w:rsidRDefault="00EA63EF" w:rsidP="00EA63EF">
      <w:pPr>
        <w:jc w:val="center"/>
        <w:rPr>
          <w:rFonts w:hint="eastAsia"/>
          <w:b/>
          <w:sz w:val="36"/>
          <w:szCs w:val="36"/>
        </w:rPr>
      </w:pPr>
      <w:r w:rsidRPr="00EA63EF">
        <w:rPr>
          <w:rFonts w:hint="eastAsia"/>
          <w:b/>
          <w:sz w:val="36"/>
          <w:szCs w:val="36"/>
        </w:rPr>
        <w:t>项目交易条件说明</w:t>
      </w:r>
    </w:p>
    <w:p w:rsidR="00EA63EF" w:rsidRDefault="00EA63EF" w:rsidP="00EA63EF"/>
    <w:p w:rsidR="00EA63EF" w:rsidRDefault="00EA63EF" w:rsidP="00EA63EF"/>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一、项目情况</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惠州市博罗县石湾镇湾湖西路北侧地段（门牌号为长康街6号）共3栋物业，建筑面积分别为1062.52平方米、1529.52平方米和1075.02平方米。现出租此物业,本项目以实物现状为准进行交易。</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二、项目交易条件和要求</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（一）挂牌底价为年租金人民币13.2024万元（含税），竞价保证金3.4万元，加价幅度为人民币0.05万元的整数倍。</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（二）竞价人须是符合法律法规的相关规定，在中华人民共和国境内依法注册、有效存续的企业法人，或具有完全民事行为能力的自然人或其他组织。不接受联合体报名。</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（三）按现状挂牌出租，竞价人一旦参与竞价，即视为认可交易标的现状，并对自己的竞价行为承担法律责任。</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（四）租赁期限为5年，从签订合同之日起计算。租金按年支付，竞得人需将首年租金在合同签订之日起十个工作日内支付，其他年份提前一个月付款,第二年起逐年递增1%。</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三、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四、竞价保证金的处置</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lastRenderedPageBreak/>
        <w:t>（一）未成交人交纳的竞价保证金，在限时竞价结束之日起5个工作日内原路原额退回。成交人交纳的竞价保证金，自向惠州市公共资源交易中心仲恺分中心提交租赁（转让）合同原件起5个工作日内原路原额退回。</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（二）成交候选人有下列行为之一的，视为违约，取消成交资格，竞价保证金不予退还,并由有关部门依法处理。造成损失的，成交候选人还应依法承担赔偿责任：</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1.不符合竞价资格条件的；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2.逾期或拒绝办理成交手续的；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3.逾期或拒绝签订产权交易成交合同的；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4.不按交易条件规定提供有关纸质文件材料，或提供虚假文件材料、隐瞒重要事实的；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5.采取行贿、恶意串通等非法手段竞得的；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6.以其他非法手段竞得的；</w:t>
      </w:r>
    </w:p>
    <w:p w:rsidR="00EA63EF" w:rsidRPr="00EA63EF" w:rsidRDefault="00EA63EF" w:rsidP="00EA63EF">
      <w:pPr>
        <w:ind w:firstLineChars="200" w:firstLine="560"/>
        <w:rPr>
          <w:rFonts w:asciiTheme="majorEastAsia" w:eastAsiaTheme="majorEastAsia" w:hAnsiTheme="majorEastAsia" w:hint="eastAsia"/>
          <w:sz w:val="28"/>
          <w:szCs w:val="28"/>
        </w:rPr>
      </w:pPr>
      <w:r w:rsidRPr="00EA63EF">
        <w:rPr>
          <w:rFonts w:asciiTheme="majorEastAsia" w:eastAsiaTheme="majorEastAsia" w:hAnsiTheme="majorEastAsia" w:hint="eastAsia"/>
          <w:sz w:val="28"/>
          <w:szCs w:val="28"/>
        </w:rPr>
        <w:t>7.构成违约责任的其他行为。</w:t>
      </w:r>
    </w:p>
    <w:p w:rsidR="00EA63EF" w:rsidRPr="00EA63EF" w:rsidRDefault="00EA63EF" w:rsidP="00EA63EF">
      <w:pPr>
        <w:rPr>
          <w:rFonts w:asciiTheme="majorEastAsia" w:eastAsiaTheme="majorEastAsia" w:hAnsiTheme="majorEastAsia"/>
          <w:sz w:val="28"/>
          <w:szCs w:val="28"/>
        </w:rPr>
      </w:pPr>
    </w:p>
    <w:p w:rsidR="00EA63EF" w:rsidRPr="00EA63EF" w:rsidRDefault="00EA63EF" w:rsidP="00EA63EF">
      <w:pPr>
        <w:rPr>
          <w:rFonts w:asciiTheme="majorEastAsia" w:eastAsiaTheme="majorEastAsia" w:hAnsiTheme="majorEastAsia"/>
          <w:sz w:val="28"/>
          <w:szCs w:val="28"/>
        </w:rPr>
      </w:pPr>
    </w:p>
    <w:p w:rsidR="009D0814" w:rsidRPr="00EA63EF" w:rsidRDefault="00EA63EF" w:rsidP="00EA63EF">
      <w:pPr>
        <w:ind w:firstLineChars="2000" w:firstLine="5600"/>
        <w:rPr>
          <w:rFonts w:asciiTheme="majorEastAsia" w:eastAsiaTheme="majorEastAsia" w:hAnsiTheme="majorEastAsia"/>
          <w:sz w:val="28"/>
          <w:szCs w:val="28"/>
        </w:rPr>
      </w:pPr>
      <w:r w:rsidRPr="00EA63EF">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 xml:space="preserve">   </w:t>
      </w:r>
      <w:r w:rsidRPr="00EA63EF">
        <w:rPr>
          <w:rFonts w:asciiTheme="majorEastAsia" w:eastAsiaTheme="majorEastAsia" w:hAnsiTheme="majorEastAsia" w:hint="eastAsia"/>
          <w:sz w:val="28"/>
          <w:szCs w:val="28"/>
        </w:rPr>
        <w:t xml:space="preserve"> 月</w:t>
      </w:r>
      <w:r>
        <w:rPr>
          <w:rFonts w:asciiTheme="majorEastAsia" w:eastAsiaTheme="majorEastAsia" w:hAnsiTheme="majorEastAsia" w:hint="eastAsia"/>
          <w:sz w:val="28"/>
          <w:szCs w:val="28"/>
        </w:rPr>
        <w:t xml:space="preserve">   </w:t>
      </w:r>
      <w:r w:rsidRPr="00EA63EF">
        <w:rPr>
          <w:rFonts w:asciiTheme="majorEastAsia" w:eastAsiaTheme="majorEastAsia" w:hAnsiTheme="majorEastAsia" w:hint="eastAsia"/>
          <w:sz w:val="28"/>
          <w:szCs w:val="28"/>
        </w:rPr>
        <w:t xml:space="preserve"> 日</w:t>
      </w:r>
    </w:p>
    <w:sectPr w:rsidR="009D0814" w:rsidRPr="00EA63EF" w:rsidSect="009D0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A20" w:rsidRDefault="00260A20" w:rsidP="00EA63EF">
      <w:r>
        <w:separator/>
      </w:r>
    </w:p>
  </w:endnote>
  <w:endnote w:type="continuationSeparator" w:id="0">
    <w:p w:rsidR="00260A20" w:rsidRDefault="00260A20" w:rsidP="00EA6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A20" w:rsidRDefault="00260A20" w:rsidP="00EA63EF">
      <w:r>
        <w:separator/>
      </w:r>
    </w:p>
  </w:footnote>
  <w:footnote w:type="continuationSeparator" w:id="0">
    <w:p w:rsidR="00260A20" w:rsidRDefault="00260A20" w:rsidP="00EA6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EF"/>
    <w:rsid w:val="00260A20"/>
    <w:rsid w:val="009D0814"/>
    <w:rsid w:val="00EA63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6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63EF"/>
    <w:rPr>
      <w:sz w:val="18"/>
      <w:szCs w:val="18"/>
    </w:rPr>
  </w:style>
  <w:style w:type="paragraph" w:styleId="a4">
    <w:name w:val="footer"/>
    <w:basedOn w:val="a"/>
    <w:link w:val="Char0"/>
    <w:uiPriority w:val="99"/>
    <w:semiHidden/>
    <w:unhideWhenUsed/>
    <w:rsid w:val="00EA63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63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2024-09-05T08:10:00Z</dcterms:created>
  <dcterms:modified xsi:type="dcterms:W3CDTF">2024-09-05T08:11:00Z</dcterms:modified>
</cp:coreProperties>
</file>