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jc w:val="center"/>
        <w:rPr>
          <w:rFonts w:hint="eastAsia" w:ascii="方正小标宋_GBK" w:hAnsi="方正小标宋_GBK" w:eastAsia="方正小标宋_GBK" w:cs="方正小标宋_GBK"/>
          <w:b w:val="0"/>
          <w:bCs/>
          <w:sz w:val="44"/>
          <w:szCs w:val="44"/>
          <w:lang w:val="en-US" w:eastAsia="zh-CN"/>
        </w:rPr>
      </w:pPr>
    </w:p>
    <w:p>
      <w:pPr>
        <w:rPr>
          <w:rFonts w:hint="eastAsia"/>
          <w:lang w:val="en-US" w:eastAsia="zh-CN"/>
        </w:rPr>
      </w:pPr>
    </w:p>
    <w:p>
      <w:pPr>
        <w:pStyle w:val="3"/>
        <w:spacing w:before="0" w:after="0"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项目交易条件说明</w:t>
      </w:r>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0"/>
          <w:szCs w:val="30"/>
        </w:rPr>
      </w:pPr>
      <w:r>
        <w:rPr>
          <w:rFonts w:hint="eastAsia" w:ascii="黑体" w:hAnsi="方正大标宋简体" w:eastAsia="黑体" w:cs="方正大标宋简体"/>
          <w:sz w:val="32"/>
          <w:szCs w:val="32"/>
          <w:lang w:val="en-US" w:eastAsia="zh-CN"/>
        </w:rPr>
        <w:t>一、项目</w:t>
      </w:r>
      <w:r>
        <w:rPr>
          <w:rFonts w:hint="eastAsia" w:ascii="黑体" w:hAnsi="方正大标宋简体" w:eastAsia="黑体" w:cs="方正大标宋简体"/>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eastAsia="仿宋_GB2312"/>
          <w:sz w:val="30"/>
          <w:szCs w:val="30"/>
          <w:lang w:val="en-US" w:eastAsia="zh-CN"/>
        </w:rPr>
      </w:pPr>
      <w:r>
        <w:rPr>
          <w:rFonts w:hint="eastAsia" w:eastAsia="仿宋_GB2312"/>
          <w:sz w:val="30"/>
          <w:szCs w:val="30"/>
          <w:lang w:val="en-US" w:eastAsia="zh-CN"/>
        </w:rPr>
        <w:t>惠州仲恺城发砼业新型建材有限公司于2021年7月购置30台搅拌车、6辆泵车、2辆车载泵车（品牌：三一重工），用于砼业公司主营业务的运输，现将该批车辆挂牌出租。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二、项目交易条件和要求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（一）挂牌底价为年租金500万元（含税）</w:t>
      </w:r>
      <w:r>
        <w:rPr>
          <w:rFonts w:hint="eastAsia" w:eastAsia="仿宋_GB2312"/>
          <w:sz w:val="30"/>
          <w:szCs w:val="30"/>
          <w:lang w:val="en-US" w:eastAsia="zh-CN"/>
        </w:rPr>
        <w:t>，</w:t>
      </w:r>
      <w:r>
        <w:rPr>
          <w:rFonts w:hint="eastAsia" w:ascii="仿宋_GB2312" w:eastAsia="仿宋_GB2312"/>
          <w:sz w:val="30"/>
          <w:szCs w:val="30"/>
          <w:lang w:val="en-US" w:eastAsia="zh-CN"/>
        </w:rPr>
        <w:t>竞价保证金100万元，加价幅度为人民币1万元的整数倍</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（二）竞价人</w:t>
      </w:r>
      <w:r>
        <w:rPr>
          <w:rFonts w:hint="eastAsia" w:ascii="仿宋_GB2312" w:hAnsi="仿宋_GB2312" w:eastAsia="仿宋_GB2312" w:cs="仿宋_GB2312"/>
          <w:sz w:val="30"/>
          <w:szCs w:val="30"/>
        </w:rPr>
        <w:t>须是符合法律法规的相关规定，在中华人民共和国境内依法注册、有效存续的企业法人，或具有完全民事行为能力的自然人或其他组织。不接受联合体报名。</w:t>
      </w:r>
    </w:p>
    <w:p>
      <w:pPr>
        <w:pStyle w:val="4"/>
        <w:keepNext w:val="0"/>
        <w:keepLines w:val="0"/>
        <w:pageBreakBefore w:val="0"/>
        <w:widowControl w:val="0"/>
        <w:kinsoku/>
        <w:wordWrap/>
        <w:overflowPunct/>
        <w:topLinePunct w:val="0"/>
        <w:autoSpaceDE/>
        <w:autoSpaceDN/>
        <w:bidi w:val="0"/>
        <w:snapToGrid/>
        <w:spacing w:line="560" w:lineRule="exact"/>
        <w:ind w:left="0" w:leftChars="0" w:firstLine="600" w:firstLineChars="200"/>
        <w:rPr>
          <w:rFonts w:hint="eastAsia" w:eastAsia="仿宋_GB2312"/>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）竞价人</w:t>
      </w:r>
      <w:r>
        <w:rPr>
          <w:rFonts w:hint="eastAsia" w:ascii="仿宋_GB2312" w:hAnsi="仿宋_GB2312" w:eastAsia="仿宋_GB2312" w:cs="仿宋_GB2312"/>
          <w:sz w:val="30"/>
          <w:szCs w:val="30"/>
          <w:lang w:val="en-US" w:eastAsia="zh-CN"/>
        </w:rPr>
        <w:t>须</w:t>
      </w:r>
      <w:r>
        <w:rPr>
          <w:rFonts w:hint="eastAsia" w:ascii="仿宋_GB2312" w:hAnsi="仿宋_GB2312" w:eastAsia="仿宋_GB2312" w:cs="仿宋_GB2312"/>
          <w:sz w:val="30"/>
          <w:szCs w:val="30"/>
          <w:lang w:eastAsia="zh-CN"/>
        </w:rPr>
        <w:t>具有有效期内的《道路运输经营许可证》。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（四）按现状挂牌出租，竞价人一旦参与竞价，即视为认可交易标的现状，并对自己的竞价行为承担法律责任。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（五）租赁期限为2年，从签订合同之日起计算，竞得人先行支付半年租金，后续租金按每半年度结算，</w:t>
      </w:r>
    </w:p>
    <w:p>
      <w:pPr>
        <w:pStyle w:val="23"/>
        <w:keepNext w:val="0"/>
        <w:keepLines w:val="0"/>
        <w:pageBreakBefore w:val="0"/>
        <w:widowControl w:val="0"/>
        <w:kinsoku/>
        <w:wordWrap/>
        <w:overflowPunct/>
        <w:topLinePunct w:val="0"/>
        <w:autoSpaceDE/>
        <w:autoSpaceDN/>
        <w:bidi w:val="0"/>
        <w:snapToGrid/>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竞价人需认真阅读委托方提供的租赁合同范本，在成功竞得后必须严格按照委托方提供的合同范本签订合同，不按要求签订合同的，取消竞得资格，保证金不予退还。</w:t>
      </w:r>
    </w:p>
    <w:p>
      <w:pPr>
        <w:pStyle w:val="23"/>
        <w:keepNext w:val="0"/>
        <w:keepLines w:val="0"/>
        <w:pageBreakBefore w:val="0"/>
        <w:widowControl w:val="0"/>
        <w:kinsoku/>
        <w:wordWrap/>
        <w:overflowPunct/>
        <w:topLinePunct w:val="0"/>
        <w:autoSpaceDE/>
        <w:autoSpaceDN/>
        <w:bidi w:val="0"/>
        <w:snapToGrid/>
        <w:spacing w:line="56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竞得人须保证承租的38辆车的司机驾龄超过3年以上，司机证照齐全且在有效期内，且司机必须与委托</w:t>
      </w:r>
      <w:r>
        <w:rPr>
          <w:rFonts w:hint="eastAsia" w:ascii="仿宋_GB2312" w:hAnsi="仿宋_GB2312" w:eastAsia="仿宋_GB2312" w:cs="仿宋_GB2312"/>
          <w:sz w:val="30"/>
          <w:szCs w:val="30"/>
          <w:lang w:val="en-US" w:eastAsia="zh-CN"/>
        </w:rPr>
        <w:t>方</w:t>
      </w:r>
      <w:r>
        <w:rPr>
          <w:rFonts w:hint="eastAsia" w:ascii="仿宋_GB2312" w:hAnsi="仿宋_GB2312" w:eastAsia="仿宋_GB2312" w:cs="仿宋_GB2312"/>
          <w:sz w:val="30"/>
          <w:szCs w:val="30"/>
        </w:rPr>
        <w:t>签订安全责任书。</w:t>
      </w:r>
    </w:p>
    <w:p>
      <w:pPr>
        <w:pStyle w:val="23"/>
        <w:keepNext w:val="0"/>
        <w:keepLines w:val="0"/>
        <w:pageBreakBefore w:val="0"/>
        <w:widowControl w:val="0"/>
        <w:kinsoku/>
        <w:wordWrap/>
        <w:overflowPunct/>
        <w:topLinePunct w:val="0"/>
        <w:autoSpaceDE/>
        <w:autoSpaceDN/>
        <w:bidi w:val="0"/>
        <w:snapToGrid/>
        <w:spacing w:line="56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竞得人须保证购买承租的38辆车的第三者责任险，投保金额至少在人民币200万元以上（提供保险单据备案）；竞得人须同时购买第三者超额赔款再保险，投保金额人民币1000万元。</w:t>
      </w:r>
    </w:p>
    <w:p>
      <w:pPr>
        <w:pStyle w:val="24"/>
        <w:keepNext w:val="0"/>
        <w:keepLines w:val="0"/>
        <w:pageBreakBefore w:val="0"/>
        <w:widowControl w:val="0"/>
        <w:kinsoku/>
        <w:wordWrap/>
        <w:overflowPunct/>
        <w:topLinePunct w:val="0"/>
        <w:autoSpaceDE/>
        <w:autoSpaceDN/>
        <w:bidi w:val="0"/>
        <w:snapToGrid/>
        <w:spacing w:line="56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签订租赁合同三日内</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竞得人</w:t>
      </w:r>
      <w:r>
        <w:rPr>
          <w:rFonts w:hint="eastAsia" w:ascii="仿宋_GB2312" w:hAnsi="仿宋_GB2312" w:eastAsia="仿宋_GB2312" w:cs="仿宋_GB2312"/>
          <w:sz w:val="30"/>
          <w:szCs w:val="30"/>
        </w:rPr>
        <w:t>须向</w:t>
      </w:r>
      <w:r>
        <w:rPr>
          <w:rFonts w:hint="eastAsia" w:ascii="仿宋_GB2312" w:hAnsi="仿宋_GB2312" w:eastAsia="仿宋_GB2312" w:cs="仿宋_GB2312"/>
          <w:sz w:val="30"/>
          <w:szCs w:val="30"/>
          <w:lang w:val="en-US" w:eastAsia="zh-CN"/>
        </w:rPr>
        <w:t>委托方</w:t>
      </w:r>
      <w:r>
        <w:rPr>
          <w:rFonts w:hint="eastAsia" w:ascii="仿宋_GB2312" w:hAnsi="仿宋_GB2312" w:eastAsia="仿宋_GB2312" w:cs="仿宋_GB2312"/>
          <w:sz w:val="30"/>
          <w:szCs w:val="30"/>
        </w:rPr>
        <w:t>缴交200万元的安全责任保障金，用于支付当年事故保险、意外保险等保险赔付额度超出部分的费用；未超出的，由</w:t>
      </w:r>
      <w:r>
        <w:rPr>
          <w:rFonts w:hint="eastAsia" w:ascii="仿宋_GB2312" w:hAnsi="仿宋_GB2312" w:eastAsia="仿宋_GB2312" w:cs="仿宋_GB2312"/>
          <w:sz w:val="30"/>
          <w:szCs w:val="30"/>
          <w:lang w:val="en-US" w:eastAsia="zh-CN"/>
        </w:rPr>
        <w:t>委托方</w:t>
      </w:r>
      <w:r>
        <w:rPr>
          <w:rFonts w:hint="eastAsia" w:ascii="仿宋_GB2312" w:hAnsi="仿宋_GB2312" w:eastAsia="仿宋_GB2312" w:cs="仿宋_GB2312"/>
          <w:sz w:val="30"/>
          <w:szCs w:val="30"/>
        </w:rPr>
        <w:t>于租赁期满</w:t>
      </w:r>
      <w:r>
        <w:rPr>
          <w:rFonts w:hint="eastAsia" w:ascii="仿宋_GB2312" w:hAnsi="仿宋_GB2312" w:eastAsia="仿宋_GB2312" w:cs="仿宋_GB2312"/>
          <w:sz w:val="30"/>
          <w:szCs w:val="30"/>
          <w:lang w:val="en-US" w:eastAsia="zh-CN"/>
        </w:rPr>
        <w:t>后</w:t>
      </w:r>
      <w:r>
        <w:rPr>
          <w:rFonts w:hint="eastAsia" w:ascii="仿宋_GB2312" w:hAnsi="仿宋_GB2312" w:eastAsia="仿宋_GB2312" w:cs="仿宋_GB2312"/>
          <w:sz w:val="30"/>
          <w:szCs w:val="30"/>
        </w:rPr>
        <w:t>一次性返还</w:t>
      </w:r>
      <w:r>
        <w:rPr>
          <w:rFonts w:hint="eastAsia" w:ascii="仿宋_GB2312" w:hAnsi="仿宋_GB2312" w:eastAsia="仿宋_GB2312" w:cs="仿宋_GB2312"/>
          <w:sz w:val="30"/>
          <w:szCs w:val="30"/>
          <w:lang w:val="en-US" w:eastAsia="zh-CN"/>
        </w:rPr>
        <w:t>竞得人</w:t>
      </w:r>
      <w:r>
        <w:rPr>
          <w:rFonts w:hint="eastAsia" w:ascii="仿宋_GB2312" w:hAnsi="仿宋_GB2312" w:eastAsia="仿宋_GB2312" w:cs="仿宋_GB2312"/>
          <w:sz w:val="30"/>
          <w:szCs w:val="30"/>
        </w:rPr>
        <w:t>。</w:t>
      </w:r>
    </w:p>
    <w:p>
      <w:pPr>
        <w:pStyle w:val="23"/>
        <w:keepNext w:val="0"/>
        <w:keepLines w:val="0"/>
        <w:pageBreakBefore w:val="0"/>
        <w:widowControl w:val="0"/>
        <w:kinsoku/>
        <w:wordWrap/>
        <w:overflowPunct/>
        <w:topLinePunct w:val="0"/>
        <w:autoSpaceDE/>
        <w:autoSpaceDN/>
        <w:bidi w:val="0"/>
        <w:snapToGrid/>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w:t>
      </w:r>
      <w:r>
        <w:rPr>
          <w:rFonts w:hint="eastAsia" w:ascii="仿宋_GB2312" w:hAnsi="仿宋_GB2312" w:eastAsia="仿宋_GB2312" w:cs="仿宋_GB2312"/>
          <w:sz w:val="30"/>
          <w:szCs w:val="30"/>
        </w:rPr>
        <w:t>其他事项在《租赁合同》中详细约定。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三、</w:t>
      </w:r>
      <w:r>
        <w:rPr>
          <w:rFonts w:hint="eastAsia" w:ascii="仿宋_GB2312" w:hAnsi="仿宋_GB2312" w:eastAsia="仿宋_GB2312" w:cs="仿宋_GB2312"/>
          <w:sz w:val="30"/>
          <w:szCs w:val="30"/>
          <w:lang w:val="en-US" w:eastAsia="zh-CN"/>
        </w:rPr>
        <w:t>网上挂牌竞价结果公示期为3个工作日，公示期无异议的成交候选人在公示期结束后5个工作日内到惠州市公共资源交易中心仲恺分中心办理正式成交手续，成交手续办理后5个工作日内与委托方签订租赁合同。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方正大标宋简体" w:eastAsia="黑体" w:cs="方正大标宋简体"/>
          <w:sz w:val="28"/>
          <w:szCs w:val="28"/>
        </w:rPr>
      </w:pPr>
      <w:r>
        <w:rPr>
          <w:rFonts w:hint="eastAsia" w:ascii="黑体" w:hAnsi="方正大标宋简体" w:eastAsia="黑体" w:cs="方正大标宋简体"/>
          <w:sz w:val="32"/>
          <w:szCs w:val="32"/>
          <w:lang w:val="en-US" w:eastAsia="zh-CN"/>
        </w:rPr>
        <w:t>四</w:t>
      </w:r>
      <w:r>
        <w:rPr>
          <w:rFonts w:hint="eastAsia" w:ascii="黑体" w:hAnsi="方正大标宋简体" w:eastAsia="黑体" w:cs="方正大标宋简体"/>
          <w:sz w:val="32"/>
          <w:szCs w:val="32"/>
        </w:rPr>
        <w:t>、</w:t>
      </w:r>
      <w:r>
        <w:rPr>
          <w:rFonts w:hint="eastAsia" w:ascii="黑体" w:hAnsi="方正大标宋简体" w:eastAsia="黑体" w:cs="方正大标宋简体"/>
          <w:sz w:val="32"/>
          <w:szCs w:val="32"/>
          <w:lang w:val="en-US" w:eastAsia="zh-CN"/>
        </w:rPr>
        <w:t>竞价</w:t>
      </w:r>
      <w:r>
        <w:rPr>
          <w:rFonts w:hint="eastAsia" w:ascii="黑体" w:hAnsi="方正大标宋简体" w:eastAsia="黑体" w:cs="方正大标宋简体"/>
          <w:sz w:val="32"/>
          <w:szCs w:val="32"/>
        </w:rPr>
        <w:t>保证金的处置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仿宋_GB2312" w:hAnsi="仿宋_GB2312" w:eastAsia="仿宋_GB2312" w:cs="Times New Roman"/>
          <w:sz w:val="30"/>
          <w:szCs w:val="30"/>
          <w:lang w:val="en-US"/>
        </w:rPr>
      </w:pPr>
      <w:r>
        <w:rPr>
          <w:rFonts w:hint="eastAsia" w:ascii="仿宋_GB2312" w:hAnsi="仿宋_GB2312" w:eastAsia="仿宋_GB2312" w:cs="Times New Roman"/>
          <w:sz w:val="30"/>
          <w:szCs w:val="30"/>
          <w:lang w:val="en-US" w:eastAsia="zh-CN"/>
        </w:rPr>
        <w:t>（一）未成交人交纳的竞价保证金，在限时竞价结束之日起5个工作日内原路原额退回。成交人交纳的竞价保证金，自向惠州市公共资源交易中心仲恺分中心提交租赁（转让）合同原件起5个工作日内原路原额退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（二）成交候选人有下列行为之一的，视为违约，取消成交资格，竞价保证金不予退还,并由有关部门依法处理。造成损失的，成交候选人还应依法承担赔偿责任：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4.不按交易条件规定提供有关纸质文件材料，或提供虚假文件材料、隐瞒重要事实的；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7.构成违约责任的其他行为。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YmY3NDYyYzU0ZjA2MjIwZjAzNjhiMTE4NTMyOTMifQ=="/>
  </w:docVars>
  <w:rsids>
    <w:rsidRoot w:val="00385E5E"/>
    <w:rsid w:val="001278C5"/>
    <w:rsid w:val="001C7352"/>
    <w:rsid w:val="002716CD"/>
    <w:rsid w:val="0029741A"/>
    <w:rsid w:val="002E591E"/>
    <w:rsid w:val="00362129"/>
    <w:rsid w:val="00373467"/>
    <w:rsid w:val="00385D53"/>
    <w:rsid w:val="00385E5E"/>
    <w:rsid w:val="003F77B6"/>
    <w:rsid w:val="0045015A"/>
    <w:rsid w:val="0049438E"/>
    <w:rsid w:val="005210D8"/>
    <w:rsid w:val="0058060C"/>
    <w:rsid w:val="008A632D"/>
    <w:rsid w:val="00906F55"/>
    <w:rsid w:val="00944EE9"/>
    <w:rsid w:val="00A233CB"/>
    <w:rsid w:val="00A9379A"/>
    <w:rsid w:val="00CD1509"/>
    <w:rsid w:val="00CD1F94"/>
    <w:rsid w:val="00EE3CCF"/>
    <w:rsid w:val="00F20114"/>
    <w:rsid w:val="00FC6724"/>
    <w:rsid w:val="016E1BA8"/>
    <w:rsid w:val="01B55A6D"/>
    <w:rsid w:val="02634AC0"/>
    <w:rsid w:val="02A62E3F"/>
    <w:rsid w:val="02AA7FFC"/>
    <w:rsid w:val="03233C26"/>
    <w:rsid w:val="04A83B5B"/>
    <w:rsid w:val="05897569"/>
    <w:rsid w:val="05902474"/>
    <w:rsid w:val="05B305FD"/>
    <w:rsid w:val="05B576D0"/>
    <w:rsid w:val="05EA1AEE"/>
    <w:rsid w:val="062F79AC"/>
    <w:rsid w:val="064D4499"/>
    <w:rsid w:val="06846701"/>
    <w:rsid w:val="07292C4C"/>
    <w:rsid w:val="072C292B"/>
    <w:rsid w:val="077A6575"/>
    <w:rsid w:val="07C25E63"/>
    <w:rsid w:val="07D86C7E"/>
    <w:rsid w:val="08085A40"/>
    <w:rsid w:val="0862771A"/>
    <w:rsid w:val="0897489F"/>
    <w:rsid w:val="08B61C4D"/>
    <w:rsid w:val="09686921"/>
    <w:rsid w:val="09D15535"/>
    <w:rsid w:val="09E066E7"/>
    <w:rsid w:val="0A4D4CE6"/>
    <w:rsid w:val="0A645EAE"/>
    <w:rsid w:val="0A674BA2"/>
    <w:rsid w:val="0B3F0DED"/>
    <w:rsid w:val="0BEE1334"/>
    <w:rsid w:val="0C074E66"/>
    <w:rsid w:val="0D8133F3"/>
    <w:rsid w:val="0E3B4999"/>
    <w:rsid w:val="0E3D692C"/>
    <w:rsid w:val="0F0210A7"/>
    <w:rsid w:val="0F555460"/>
    <w:rsid w:val="0FA762BA"/>
    <w:rsid w:val="0FAC0207"/>
    <w:rsid w:val="0FCF14FF"/>
    <w:rsid w:val="10337318"/>
    <w:rsid w:val="10607ECB"/>
    <w:rsid w:val="1066426D"/>
    <w:rsid w:val="11363AC8"/>
    <w:rsid w:val="11A9550D"/>
    <w:rsid w:val="129B01AB"/>
    <w:rsid w:val="137336AE"/>
    <w:rsid w:val="14465C2C"/>
    <w:rsid w:val="149755F5"/>
    <w:rsid w:val="14AF0A4E"/>
    <w:rsid w:val="153D7A8F"/>
    <w:rsid w:val="156B7E68"/>
    <w:rsid w:val="159373A5"/>
    <w:rsid w:val="16084E4A"/>
    <w:rsid w:val="166F370F"/>
    <w:rsid w:val="17437D3B"/>
    <w:rsid w:val="178D32DB"/>
    <w:rsid w:val="17E738F4"/>
    <w:rsid w:val="17F31402"/>
    <w:rsid w:val="180B6681"/>
    <w:rsid w:val="18A76D00"/>
    <w:rsid w:val="18B63B36"/>
    <w:rsid w:val="18E61223"/>
    <w:rsid w:val="191A7522"/>
    <w:rsid w:val="19403AA2"/>
    <w:rsid w:val="1A5417A5"/>
    <w:rsid w:val="1A741662"/>
    <w:rsid w:val="1A993A7A"/>
    <w:rsid w:val="1ACC3F55"/>
    <w:rsid w:val="1AD7397C"/>
    <w:rsid w:val="1B4D2CD2"/>
    <w:rsid w:val="1C1C12C4"/>
    <w:rsid w:val="1C4169D7"/>
    <w:rsid w:val="1C8E30F5"/>
    <w:rsid w:val="1CB53E4C"/>
    <w:rsid w:val="1D857969"/>
    <w:rsid w:val="1E076777"/>
    <w:rsid w:val="1E1143A5"/>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EA5999"/>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DD5585C"/>
    <w:rsid w:val="3E5E2B26"/>
    <w:rsid w:val="3EF229C2"/>
    <w:rsid w:val="3EFD1C88"/>
    <w:rsid w:val="3FBC195A"/>
    <w:rsid w:val="3FC17BA4"/>
    <w:rsid w:val="3FD96780"/>
    <w:rsid w:val="3FEE4859"/>
    <w:rsid w:val="401246F2"/>
    <w:rsid w:val="40436CF3"/>
    <w:rsid w:val="404C33B5"/>
    <w:rsid w:val="40B56A73"/>
    <w:rsid w:val="40F23D40"/>
    <w:rsid w:val="41082BA1"/>
    <w:rsid w:val="42817EEA"/>
    <w:rsid w:val="43A408D1"/>
    <w:rsid w:val="43AC1B2A"/>
    <w:rsid w:val="43C62855"/>
    <w:rsid w:val="43F00E1F"/>
    <w:rsid w:val="4430522A"/>
    <w:rsid w:val="44441ECF"/>
    <w:rsid w:val="450F6DAF"/>
    <w:rsid w:val="45861318"/>
    <w:rsid w:val="45BF2F58"/>
    <w:rsid w:val="45C5309C"/>
    <w:rsid w:val="45E136C0"/>
    <w:rsid w:val="466452B5"/>
    <w:rsid w:val="467C1075"/>
    <w:rsid w:val="472B59EC"/>
    <w:rsid w:val="47941CF8"/>
    <w:rsid w:val="479B3B5E"/>
    <w:rsid w:val="47B82C70"/>
    <w:rsid w:val="48006310"/>
    <w:rsid w:val="481E3E43"/>
    <w:rsid w:val="48216929"/>
    <w:rsid w:val="482779FA"/>
    <w:rsid w:val="485D18E5"/>
    <w:rsid w:val="4879215B"/>
    <w:rsid w:val="48886C12"/>
    <w:rsid w:val="49543158"/>
    <w:rsid w:val="495A4ABE"/>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E616D84"/>
    <w:rsid w:val="4E7B7EC9"/>
    <w:rsid w:val="4E980689"/>
    <w:rsid w:val="4F4C2B48"/>
    <w:rsid w:val="4FC44316"/>
    <w:rsid w:val="50377E37"/>
    <w:rsid w:val="511A2A03"/>
    <w:rsid w:val="513F78F1"/>
    <w:rsid w:val="515743AD"/>
    <w:rsid w:val="5169171D"/>
    <w:rsid w:val="517660D5"/>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A7582"/>
    <w:rsid w:val="5768009F"/>
    <w:rsid w:val="57706447"/>
    <w:rsid w:val="57746118"/>
    <w:rsid w:val="57B87D75"/>
    <w:rsid w:val="58DA7953"/>
    <w:rsid w:val="59030EC7"/>
    <w:rsid w:val="59222797"/>
    <w:rsid w:val="592C38B6"/>
    <w:rsid w:val="595F0497"/>
    <w:rsid w:val="59E102B1"/>
    <w:rsid w:val="59F01630"/>
    <w:rsid w:val="5AAB6E8F"/>
    <w:rsid w:val="5ACC37DC"/>
    <w:rsid w:val="5AF23621"/>
    <w:rsid w:val="5AF24766"/>
    <w:rsid w:val="5BA82D79"/>
    <w:rsid w:val="5BD94F89"/>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825A0"/>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89493F"/>
    <w:rsid w:val="68CC364C"/>
    <w:rsid w:val="699A76D0"/>
    <w:rsid w:val="69D41338"/>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890FF2"/>
    <w:rsid w:val="6FBD0C8F"/>
    <w:rsid w:val="701427CA"/>
    <w:rsid w:val="7027028C"/>
    <w:rsid w:val="710467AB"/>
    <w:rsid w:val="71C44DBF"/>
    <w:rsid w:val="71CA1C55"/>
    <w:rsid w:val="71EA2C3E"/>
    <w:rsid w:val="72215E22"/>
    <w:rsid w:val="72721E98"/>
    <w:rsid w:val="739055F3"/>
    <w:rsid w:val="7481506F"/>
    <w:rsid w:val="754C60AC"/>
    <w:rsid w:val="761E54BA"/>
    <w:rsid w:val="76430174"/>
    <w:rsid w:val="76563D58"/>
    <w:rsid w:val="76646A31"/>
    <w:rsid w:val="768544D3"/>
    <w:rsid w:val="76F167F9"/>
    <w:rsid w:val="76FD5108"/>
    <w:rsid w:val="772A3579"/>
    <w:rsid w:val="773673A2"/>
    <w:rsid w:val="77446EF1"/>
    <w:rsid w:val="77520409"/>
    <w:rsid w:val="776320D5"/>
    <w:rsid w:val="77B77DD7"/>
    <w:rsid w:val="78692F7A"/>
    <w:rsid w:val="78DD30E9"/>
    <w:rsid w:val="78E8332F"/>
    <w:rsid w:val="7946024D"/>
    <w:rsid w:val="79885AF9"/>
    <w:rsid w:val="79D30485"/>
    <w:rsid w:val="7A4713C9"/>
    <w:rsid w:val="7AF31ACB"/>
    <w:rsid w:val="7BBE502A"/>
    <w:rsid w:val="7C223C39"/>
    <w:rsid w:val="7C3973A3"/>
    <w:rsid w:val="7C4F6E6E"/>
    <w:rsid w:val="7C811FD9"/>
    <w:rsid w:val="7D2612C4"/>
    <w:rsid w:val="7D857DAA"/>
    <w:rsid w:val="7DE97B93"/>
    <w:rsid w:val="7E50439F"/>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ascii="Consolas" w:hAnsi="Consolas" w:eastAsia="Consolas" w:cs="Consolas"/>
      <w:color w:val="C7254E"/>
      <w:sz w:val="21"/>
      <w:szCs w:val="21"/>
      <w:shd w:val="clear" w:fill="F9F2F4"/>
    </w:rPr>
  </w:style>
  <w:style w:type="character" w:styleId="15">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layui-layer-tabnow"/>
    <w:basedOn w:val="9"/>
    <w:qFormat/>
    <w:uiPriority w:val="0"/>
    <w:rPr>
      <w:bdr w:val="single" w:color="CCCCCC" w:sz="6" w:space="0"/>
      <w:shd w:val="clear" w:fill="FFFFFF"/>
    </w:rPr>
  </w:style>
  <w:style w:type="character" w:customStyle="1" w:styleId="20">
    <w:name w:val="actspan"/>
    <w:basedOn w:val="9"/>
    <w:qFormat/>
    <w:uiPriority w:val="0"/>
  </w:style>
  <w:style w:type="character" w:customStyle="1" w:styleId="21">
    <w:name w:val="first-child"/>
    <w:basedOn w:val="9"/>
    <w:qFormat/>
    <w:uiPriority w:val="0"/>
  </w:style>
  <w:style w:type="character" w:customStyle="1" w:styleId="22">
    <w:name w:val="actspan2"/>
    <w:basedOn w:val="9"/>
    <w:qFormat/>
    <w:uiPriority w:val="0"/>
  </w:style>
  <w:style w:type="paragraph" w:customStyle="1" w:styleId="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List Paragraph1"/>
    <w:basedOn w:val="1"/>
    <w:qFormat/>
    <w:uiPriority w:val="99"/>
    <w:pPr>
      <w:ind w:firstLine="20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1106</Words>
  <Characters>1130</Characters>
  <Lines>4</Lines>
  <Paragraphs>1</Paragraphs>
  <TotalTime>31</TotalTime>
  <ScaleCrop>false</ScaleCrop>
  <LinksUpToDate>false</LinksUpToDate>
  <CharactersWithSpaces>1168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2023-11-10T08:02:00Z</cp:lastPrinted>
  <dcterms:modified xsi:type="dcterms:W3CDTF">2024-09-19T11:40:24Z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5E2D367332054C8DA5DA72DE667F9035</vt:lpwstr>
  </property>
</Properties>
</file>