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D02E">
      <w:pPr>
        <w:pStyle w:val="3"/>
        <w:spacing w:before="0" w:after="0" w:line="600" w:lineRule="exact"/>
        <w:jc w:val="center"/>
        <w:rPr>
          <w:rFonts w:hint="eastAsia" w:asciiTheme="minorEastAsia" w:hAnsiTheme="minorEastAsia" w:eastAsiaTheme="minorEastAsia" w:cstheme="minorEastAsia"/>
          <w:b w:val="0"/>
          <w:bCs/>
          <w:sz w:val="44"/>
          <w:szCs w:val="44"/>
          <w:lang w:val="en-US" w:eastAsia="zh-CN"/>
        </w:rPr>
      </w:pPr>
      <w:r>
        <w:rPr>
          <w:rFonts w:hint="eastAsia" w:asciiTheme="minorEastAsia" w:hAnsiTheme="minorEastAsia" w:eastAsiaTheme="minorEastAsia" w:cstheme="minorEastAsia"/>
          <w:b w:val="0"/>
          <w:bCs/>
          <w:sz w:val="44"/>
          <w:szCs w:val="44"/>
          <w:lang w:val="en-US" w:eastAsia="zh-CN"/>
        </w:rPr>
        <w:t>项目交易条件说明</w:t>
      </w:r>
    </w:p>
    <w:p w14:paraId="7DB8C6EC">
      <w:pPr>
        <w:rPr>
          <w:rFonts w:hint="eastAsia" w:asciiTheme="minorEastAsia" w:hAnsiTheme="minorEastAsia" w:eastAsiaTheme="minorEastAsia" w:cstheme="minorEastAsia"/>
        </w:rPr>
      </w:pPr>
    </w:p>
    <w:p w14:paraId="15645D30">
      <w:pPr>
        <w:rPr>
          <w:rFonts w:hint="eastAsia" w:asciiTheme="minorEastAsia" w:hAnsiTheme="minorEastAsia" w:eastAsiaTheme="minorEastAsia" w:cstheme="minorEastAsia"/>
        </w:rPr>
      </w:pPr>
    </w:p>
    <w:p w14:paraId="69F50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2"/>
          <w:szCs w:val="32"/>
          <w:lang w:val="en-US" w:eastAsia="zh-CN"/>
        </w:rPr>
        <w:t>一、项目</w:t>
      </w:r>
      <w:r>
        <w:rPr>
          <w:rFonts w:hint="eastAsia" w:asciiTheme="minorEastAsia" w:hAnsiTheme="minorEastAsia" w:eastAsiaTheme="minorEastAsia" w:cstheme="minorEastAsia"/>
          <w:sz w:val="32"/>
          <w:szCs w:val="32"/>
        </w:rPr>
        <w:t>情况</w:t>
      </w:r>
    </w:p>
    <w:p w14:paraId="6C36BF83">
      <w:pPr>
        <w:spacing w:line="560" w:lineRule="exact"/>
        <w:ind w:firstLine="60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0"/>
          <w:szCs w:val="30"/>
          <w:lang w:val="en-US" w:eastAsia="zh-CN"/>
        </w:rPr>
        <w:t>出租惠州市仲恺大道263 号华裕居2层01号商业用房，建筑面积2827.86平方米；其中749.55平方米为过道、舞台等公共区域，2078.31平方米为01-09室的建筑面积，其中2层01号05室建筑面积36.18平方米；2层01号07室建筑面积124.62平方米；2层01号08室建筑面积131.32平方米，本项目以实物现状为准进行交易。</w:t>
      </w:r>
    </w:p>
    <w:p w14:paraId="242A7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二、项目交易条件和要求</w:t>
      </w:r>
    </w:p>
    <w:p w14:paraId="29194A62">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一）2层01号05室月租金为0.0724万元（含税）；2层01号07室月租金为0.2492万元（含税）；2层01号08室月租金为0.2626万元（含税）。2层01号05室竞价保证金为0.8688万元；2层01号07室竞价保证金为2.9904万元；2层01号08室竞价保证金为3.1512万元。05室、07室、08室加价幅度为人民币0.01万元的整数倍。</w:t>
      </w:r>
    </w:p>
    <w:p w14:paraId="53DF3886">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（二）竞价人须是符合法律法规的相关规定，在中华人民共和国境内依法注册、有效存续的企业法人，或具有完全民事行为能力的自然人或其他组织。不接受联合体报名。</w:t>
      </w:r>
    </w:p>
    <w:p w14:paraId="69C8FD96">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（三）按现状挂牌出租，竞价人一旦参与竞价，即视为认可交易标的现状，并对自己的竞价行为承担法律责任。</w:t>
      </w:r>
    </w:p>
    <w:p w14:paraId="51E81C75">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（四）租赁期限为5年，从签订合同之日起计算。租金按月支付，竞得人必须在每月的15日前支付当月月租金。</w:t>
      </w:r>
    </w:p>
    <w:p w14:paraId="7139ACEA">
      <w:pPr>
        <w:spacing w:line="560" w:lineRule="exact"/>
        <w:ind w:firstLine="60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30"/>
          <w:szCs w:val="30"/>
          <w:lang w:val="en-US" w:eastAsia="zh-CN"/>
        </w:rPr>
        <w:t>（五）承租人租赁该商铺仅限于经营文化、体育、艺术等教育培训行业，不得擅自改变商铺商业用途。</w:t>
      </w:r>
    </w:p>
    <w:p w14:paraId="4ACD26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0"/>
          <w:szCs w:val="30"/>
          <w:lang w:val="en-US" w:eastAsia="zh-CN"/>
        </w:rPr>
        <w:t>网上挂牌竞价结果公示期为3日，公示期无异议的成交候选人在公示期结束后5个工作日内到惠州市公共资源交易中心仲恺分中心办理正式成交手续，成交手续办理后5个工作日内与委托方签订租赁合同。</w:t>
      </w:r>
    </w:p>
    <w:p w14:paraId="3D2C7B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竞价</w:t>
      </w:r>
      <w:r>
        <w:rPr>
          <w:rFonts w:hint="eastAsia" w:asciiTheme="minorEastAsia" w:hAnsiTheme="minorEastAsia" w:eastAsiaTheme="minorEastAsia" w:cstheme="minorEastAsia"/>
          <w:sz w:val="32"/>
          <w:szCs w:val="32"/>
        </w:rPr>
        <w:t>保证金的处置</w:t>
      </w:r>
    </w:p>
    <w:p w14:paraId="1020FF94">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14:paraId="42F657C1">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（二）成交候选人有下列行为之一的，取消成交资格，竞价保证金不予退还，造成损失的，依照相关法律法规规定处理：</w:t>
      </w:r>
    </w:p>
    <w:p w14:paraId="687236BD">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1.不符合竞价资格条件的；</w:t>
      </w:r>
    </w:p>
    <w:p w14:paraId="29DE1294">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2.逾期或拒绝办理成交手续的；</w:t>
      </w:r>
    </w:p>
    <w:p w14:paraId="7D9AF52E">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3.逾期或拒绝签订产权交易成交合同的；</w:t>
      </w:r>
    </w:p>
    <w:p w14:paraId="27EC951B">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4.不按交易条件规定提供有关纸质文件材料，或提供虚假文件材料、隐瞒重要事实的；</w:t>
      </w:r>
    </w:p>
    <w:p w14:paraId="2E6616B1">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5.采取行贿、恶意串通等非法手段竞得的；</w:t>
      </w:r>
    </w:p>
    <w:p w14:paraId="64EA7764">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6.以其他非法手段竞得的；</w:t>
      </w:r>
    </w:p>
    <w:p w14:paraId="159F96B7">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7.构成违约责任的其他行为。</w:t>
      </w:r>
    </w:p>
    <w:p w14:paraId="46F181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五、联系方</w:t>
      </w:r>
      <w:bookmarkStart w:id="0" w:name="_GoBack"/>
      <w:bookmarkEnd w:id="0"/>
      <w:r>
        <w:rPr>
          <w:rFonts w:hint="eastAsia" w:asciiTheme="minorEastAsia" w:hAnsiTheme="minorEastAsia" w:eastAsiaTheme="minorEastAsia" w:cstheme="minorEastAsia"/>
          <w:sz w:val="32"/>
          <w:szCs w:val="32"/>
          <w:lang w:val="en-US" w:eastAsia="zh-CN"/>
        </w:rPr>
        <w:t>式</w:t>
      </w:r>
    </w:p>
    <w:p w14:paraId="547642FA">
      <w:pPr>
        <w:spacing w:line="56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惠州仲恺高新区惠环街道办事处经济联合总社，咨询电话：李先生 13902298588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9FB7A2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7C48D2"/>
    <w:rsid w:val="11A9550D"/>
    <w:rsid w:val="129B01AB"/>
    <w:rsid w:val="137336AE"/>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0B2E21"/>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39E73C9"/>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2E052E"/>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0CD107C"/>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A522CE"/>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C92EFB"/>
    <w:rsid w:val="64B30A7C"/>
    <w:rsid w:val="64DA4709"/>
    <w:rsid w:val="65920865"/>
    <w:rsid w:val="65C459FD"/>
    <w:rsid w:val="668F5F40"/>
    <w:rsid w:val="67086F1D"/>
    <w:rsid w:val="67112370"/>
    <w:rsid w:val="676D4B4D"/>
    <w:rsid w:val="67B7725D"/>
    <w:rsid w:val="6889493F"/>
    <w:rsid w:val="68CC364C"/>
    <w:rsid w:val="699A76D0"/>
    <w:rsid w:val="69D41338"/>
    <w:rsid w:val="6A407241"/>
    <w:rsid w:val="6A5D5EB8"/>
    <w:rsid w:val="6AA92D78"/>
    <w:rsid w:val="6AE05905"/>
    <w:rsid w:val="6B4852AD"/>
    <w:rsid w:val="6B553F46"/>
    <w:rsid w:val="6BA01F29"/>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905</Words>
  <Characters>1015</Characters>
  <Lines>4</Lines>
  <Paragraphs>1</Paragraphs>
  <TotalTime>1</TotalTime>
  <ScaleCrop>false</ScaleCrop>
  <LinksUpToDate>false</LinksUpToDate>
  <CharactersWithSpaces>1018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yy</cp:lastModifiedBy>
  <cp:lastPrinted>2025-09-16T02:20:00Z</cp:lastPrinted>
  <dcterms:modified xsi:type="dcterms:W3CDTF">2025-09-18T03:03:21Z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72BA010822304447AF68F32D548B38FA</vt:lpwstr>
  </property>
  <property fmtid="{D5CDD505-2E9C-101B-9397-08002B2CF9AE}" pid="4" name="KSOTemplateDocerSaveRecord">
    <vt:lpwstr>eyJoZGlkIjoiODBhYmFhYmEzZjEyYTRjOTdhYTAxMjYyMzZlYzU1MGIiLCJ1c2VySWQiOiI0NTQwMzk4MDEifQ==</vt:lpwstr>
  </property>
</Properties>
</file>