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OLE_LINK1"/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平陵街道建设路24号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、5-6号、5-7号、5-8号、5-10号、5-13至5-15号的6处物业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土地总面积2338平方米，房屋建筑总面积</w:t>
      </w:r>
      <w:r>
        <w:rPr>
          <w:rFonts w:hint="eastAsia" w:ascii="仿宋" w:hAnsi="仿宋" w:eastAsia="仿宋" w:cs="仿宋"/>
          <w:snapToGrid w:val="0"/>
          <w:color w:val="000000" w:themeColor="text1"/>
          <w:spacing w:val="0"/>
          <w:w w:val="100"/>
          <w:kern w:val="0"/>
          <w:positio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975.15</w:t>
      </w:r>
      <w:r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平方米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详见招租一览表，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_GB2312" w:eastAsia="仿宋_GB2312"/>
          <w:color w:val="FF0000"/>
          <w:sz w:val="32"/>
          <w:szCs w:val="32"/>
        </w:rPr>
        <w:t>严禁违法违规经营易燃、易爆等高危物品，不得用于经营污染性及高噪音等行业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具体经营范围详见招租一览表。</w:t>
      </w: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最先响应底价除外)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(二)成交候选人有下列行为之一的，取消成交资格，竞价保证金不予退还，造成损失的，依照相关法律法规规定处理：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平陵供销社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bookmarkEnd w:id="0"/>
    <w:p>
      <w:pPr>
        <w:jc w:val="righ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8F00C0"/>
    <w:rsid w:val="04A83B5B"/>
    <w:rsid w:val="0A4D4CE6"/>
    <w:rsid w:val="10337318"/>
    <w:rsid w:val="1556645A"/>
    <w:rsid w:val="17437D3B"/>
    <w:rsid w:val="17E738F4"/>
    <w:rsid w:val="1BE43537"/>
    <w:rsid w:val="1CB53E4C"/>
    <w:rsid w:val="1F87150D"/>
    <w:rsid w:val="29E94E1D"/>
    <w:rsid w:val="2A3B372B"/>
    <w:rsid w:val="2B6B72D6"/>
    <w:rsid w:val="2C357A33"/>
    <w:rsid w:val="2DB70783"/>
    <w:rsid w:val="2DBB03A3"/>
    <w:rsid w:val="2DC81DBD"/>
    <w:rsid w:val="2E621458"/>
    <w:rsid w:val="2EF227AE"/>
    <w:rsid w:val="31A737AC"/>
    <w:rsid w:val="31EA6DDF"/>
    <w:rsid w:val="32100001"/>
    <w:rsid w:val="324D34AE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4EA661A5"/>
    <w:rsid w:val="55CC62A8"/>
    <w:rsid w:val="55D352C5"/>
    <w:rsid w:val="55DC406D"/>
    <w:rsid w:val="5AAB6E8F"/>
    <w:rsid w:val="5AF23621"/>
    <w:rsid w:val="5DEF3E1B"/>
    <w:rsid w:val="5EA31207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693</Words>
  <Characters>718</Characters>
  <Lines>4</Lines>
  <Paragraphs>1</Paragraphs>
  <TotalTime>2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2025-07-17T06:27:16Z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eyJoZGlkIjoiMTIyODUyMjNmNmEyNGI5NWJmYjAzNThjOTBkNGZiZmIiLCJ1c2VySWQiOiIzODI3MjQzMDAifQ==</vt:lpwstr>
  </property>
</Properties>
</file>