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龙门县龙潭镇左潭街8号、10号房屋143.59平方米、龙门县龙潭镇原铁岗财政所（左侧宿舍二楼)房屋42.3平方米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详见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物业</w:t>
      </w:r>
      <w:r>
        <w:rPr>
          <w:rFonts w:hint="eastAsia" w:ascii="仿宋" w:hAnsi="仿宋" w:eastAsia="仿宋"/>
          <w:sz w:val="32"/>
          <w:szCs w:val="32"/>
        </w:rPr>
        <w:t>招租一览表）。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所交易标的物以实物现状为准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龙门县龙潭镇左潭街8号、10号房屋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竞价保证金0.7752万元人民币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、龙门县龙潭镇原铁岗财政所（左侧宿舍二楼)房屋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竞价保证金0.1524万元人民币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租期为5年，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每月15日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ind w:firstLine="640" w:firstLineChars="200"/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龙门县龙潭镇左潭街8号、10号，原铁岗财政所（左侧宿舍二楼)房屋租期为5年，租金不变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严禁违法违规经营易燃、易爆等高危物品，严禁经营黄赌毒等违法犯罪行为。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龙潭镇人民政府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3266E4C"/>
    <w:rsid w:val="040629B5"/>
    <w:rsid w:val="04A83B5B"/>
    <w:rsid w:val="05D179D0"/>
    <w:rsid w:val="0A4D4CE6"/>
    <w:rsid w:val="0AD90CC7"/>
    <w:rsid w:val="0AE919CE"/>
    <w:rsid w:val="0B7D0AAE"/>
    <w:rsid w:val="10337318"/>
    <w:rsid w:val="14E357CC"/>
    <w:rsid w:val="14FB48B8"/>
    <w:rsid w:val="17437D3B"/>
    <w:rsid w:val="17E738F4"/>
    <w:rsid w:val="1AB05841"/>
    <w:rsid w:val="1CB53E4C"/>
    <w:rsid w:val="1F7F4D6E"/>
    <w:rsid w:val="1F87150D"/>
    <w:rsid w:val="22847C4D"/>
    <w:rsid w:val="23064AB3"/>
    <w:rsid w:val="28694CE6"/>
    <w:rsid w:val="29E94E1D"/>
    <w:rsid w:val="2B6B72D6"/>
    <w:rsid w:val="2C357A33"/>
    <w:rsid w:val="2D8753DC"/>
    <w:rsid w:val="2DB70783"/>
    <w:rsid w:val="2DBB03A3"/>
    <w:rsid w:val="2DFE4C31"/>
    <w:rsid w:val="2E621458"/>
    <w:rsid w:val="2F905E57"/>
    <w:rsid w:val="31A737AC"/>
    <w:rsid w:val="31EA6DDF"/>
    <w:rsid w:val="340268D5"/>
    <w:rsid w:val="36470388"/>
    <w:rsid w:val="375746A3"/>
    <w:rsid w:val="39C342C5"/>
    <w:rsid w:val="39D813B7"/>
    <w:rsid w:val="3B723ADB"/>
    <w:rsid w:val="3C825989"/>
    <w:rsid w:val="3FC17BA4"/>
    <w:rsid w:val="3FEC0DF0"/>
    <w:rsid w:val="40A93CD6"/>
    <w:rsid w:val="40E44A19"/>
    <w:rsid w:val="41082BA1"/>
    <w:rsid w:val="42510A95"/>
    <w:rsid w:val="466452B5"/>
    <w:rsid w:val="467C1075"/>
    <w:rsid w:val="472B59EC"/>
    <w:rsid w:val="481E3E43"/>
    <w:rsid w:val="4928303B"/>
    <w:rsid w:val="497C6B18"/>
    <w:rsid w:val="4AF15293"/>
    <w:rsid w:val="4D1D7133"/>
    <w:rsid w:val="4FEA47B0"/>
    <w:rsid w:val="50BA62F0"/>
    <w:rsid w:val="50D935D9"/>
    <w:rsid w:val="5457201E"/>
    <w:rsid w:val="54AC0FD2"/>
    <w:rsid w:val="55D352C5"/>
    <w:rsid w:val="564A47B0"/>
    <w:rsid w:val="57E512C6"/>
    <w:rsid w:val="5AAB6E8F"/>
    <w:rsid w:val="5AF23621"/>
    <w:rsid w:val="5B1B50CA"/>
    <w:rsid w:val="5D0173EA"/>
    <w:rsid w:val="5DEF3E1B"/>
    <w:rsid w:val="5E6554F7"/>
    <w:rsid w:val="62E26070"/>
    <w:rsid w:val="656D4A67"/>
    <w:rsid w:val="666D0665"/>
    <w:rsid w:val="685C2E27"/>
    <w:rsid w:val="69623A1F"/>
    <w:rsid w:val="697A31D2"/>
    <w:rsid w:val="6C504E58"/>
    <w:rsid w:val="6F2B0600"/>
    <w:rsid w:val="71087803"/>
    <w:rsid w:val="72921E15"/>
    <w:rsid w:val="73276CB0"/>
    <w:rsid w:val="77481157"/>
    <w:rsid w:val="77CB56AB"/>
    <w:rsid w:val="78E8332F"/>
    <w:rsid w:val="7B29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556</Words>
  <Characters>565</Characters>
  <Lines>4</Lines>
  <Paragraphs>1</Paragraphs>
  <TotalTime>13</TotalTime>
  <ScaleCrop>false</ScaleCrop>
  <LinksUpToDate>false</LinksUpToDate>
  <CharactersWithSpaces>633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cslt3</cp:lastModifiedBy>
  <cp:lastPrinted>2023-06-19T01:23:00Z</cp:lastPrinted>
  <dcterms:modified xsi:type="dcterms:W3CDTF">2025-08-18T07:15:41Z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5E2D367332054C8DA5DA72DE667F9035</vt:lpwstr>
  </property>
</Properties>
</file>