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项目情况</w:t>
      </w:r>
    </w:p>
    <w:p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公开挂牌竞价物业为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龙门县龙城街道新兴路37-3号</w:t>
      </w:r>
      <w:bookmarkStart w:id="0" w:name="OLE_LINK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65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平方米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龙门县龙城街道新兴路35号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平方米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龙门县龙城街道西林路6-1号</w:t>
      </w:r>
      <w:bookmarkStart w:id="1" w:name="OLE_LINK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平方米</w:t>
      </w:r>
      <w:bookmarkEnd w:id="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auto"/>
        </w:rPr>
        <w:t>（详见招租一览表）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auto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  <w:shd w:val="clear" w:color="auto" w:fill="auto"/>
        </w:rPr>
        <w:t>所交易标的物以实物现状为准，竞价过程中同价的，原租户有优先承租权。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二、项目交易条件和要求</w:t>
      </w:r>
    </w:p>
    <w:p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2、竞价保证金：龙门县龙城街道新兴路37-3号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保证金2万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元人民币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龙门县龙城街道新兴路35号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保证金1万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元人民币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龙门县龙城街道西林路6-1号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保证金1.1万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元人民币。竞价保证金不抵作租金和合同履约保证金。</w:t>
      </w:r>
    </w:p>
    <w:p>
      <w:pPr>
        <w:shd w:val="clear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租期为3年，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竞得者应在每月1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日前交清当月租金。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三、合同履约保证金：签订合同时，竞得者必须向出租方缴交相当于三个月房租款的合同履约保证金。</w:t>
      </w:r>
    </w:p>
    <w:p>
      <w:pPr>
        <w:shd w:val="clea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四、严禁违法违规经营易燃、易爆等高危物品，严禁经营污染性和榨油等高噪音行业，严禁烧木柴生火、烟熏，严禁经营黄赌毒等违法犯罪行为。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五、交易保证金约定：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(一)全权委托中心代收代退交易保证金。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(二) 成交候选人有下列行为之一的，取消成交资格，竞价保证金不予退还,造成损失的，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依照相关法律法规规定处理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：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1．不符合竞价资格条件的；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2．逾期或拒绝办理成交手续的；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3．逾期或拒绝签订产权交易成交合同的；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4．不按交易条件规定提供有关纸质文件材料，或提供虚假文件材料、隐瞒重要事实的；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5．采取行贿、恶意串通等非法手段竞得的；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6．以其他非法手段竞得的；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7．构成违约责任的其他行为。</w:t>
      </w:r>
    </w:p>
    <w:p>
      <w:pPr>
        <w:shd w:val="clear"/>
        <w:ind w:firstLine="64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shd w:val="clear"/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shd w:val="clear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龙门县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土产日杂公司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2025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25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日</w:t>
      </w:r>
    </w:p>
    <w:p>
      <w:pPr>
        <w:shd w:val="clea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2DB3971"/>
    <w:rsid w:val="04A83B5B"/>
    <w:rsid w:val="08E07C59"/>
    <w:rsid w:val="0A4D4CE6"/>
    <w:rsid w:val="10337318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2100001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9A02DBF"/>
    <w:rsid w:val="5305490F"/>
    <w:rsid w:val="55D352C5"/>
    <w:rsid w:val="55DC406D"/>
    <w:rsid w:val="5AAB6E8F"/>
    <w:rsid w:val="5AF23621"/>
    <w:rsid w:val="5DEF3E1B"/>
    <w:rsid w:val="78E8332F"/>
    <w:rsid w:val="7F9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661</Words>
  <Characters>679</Characters>
  <Lines>4</Lines>
  <Paragraphs>1</Paragraphs>
  <TotalTime>4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2025-04-30T07:32:51Z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