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项目交易条件特别说明</w:t>
      </w:r>
    </w:p>
    <w:p>
      <w:pPr>
        <w:jc w:val="center"/>
        <w:rPr>
          <w:sz w:val="44"/>
          <w:szCs w:val="44"/>
        </w:rPr>
      </w:pPr>
    </w:p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地派镇天堂山农贸市场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天堂中</w:t>
      </w:r>
      <w:r>
        <w:rPr>
          <w:rFonts w:hint="eastAsia" w:ascii="仿宋" w:hAnsi="仿宋" w:eastAsia="仿宋" w:cs="Times New Roman"/>
          <w:sz w:val="32"/>
          <w:szCs w:val="32"/>
        </w:rPr>
        <w:t>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Times New Roman"/>
          <w:sz w:val="32"/>
          <w:szCs w:val="32"/>
        </w:rPr>
        <w:t>号，</w:t>
      </w:r>
      <w:r>
        <w:rPr>
          <w:rFonts w:hint="eastAsia" w:ascii="仿宋" w:hAnsi="仿宋" w:eastAsia="仿宋" w:cs="仿宋"/>
          <w:sz w:val="32"/>
          <w:szCs w:val="32"/>
        </w:rPr>
        <w:t>铺面15间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面积257.59平方米；</w:t>
      </w:r>
      <w:r>
        <w:rPr>
          <w:rFonts w:hint="eastAsia" w:ascii="仿宋" w:hAnsi="仿宋" w:eastAsia="仿宋" w:cs="仿宋"/>
          <w:sz w:val="32"/>
          <w:szCs w:val="32"/>
        </w:rPr>
        <w:t>摊位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其中摊位（豆制品）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6个、摊位（肉类）6 个、摊位（蔬菜）6个一共</w:t>
      </w:r>
      <w:r>
        <w:rPr>
          <w:rFonts w:hint="eastAsia" w:ascii="仿宋" w:hAnsi="仿宋" w:eastAsia="仿宋" w:cs="仿宋"/>
          <w:sz w:val="32"/>
          <w:szCs w:val="32"/>
        </w:rPr>
        <w:t>18个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摊位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2、竞价保证金：详见招租一览表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租期为3年，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每月15日前交清当月租金。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四、严禁违法违规经营易燃、易爆等高危物品，严禁经营黄赌毒等违法犯罪行为。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(二)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成交候选人有下列行为之一的，取消成交资格，竞价保证金不予退还,造成损失的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依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照相关</w:t>
      </w:r>
      <w:r>
        <w:rPr>
          <w:rFonts w:hint="eastAsia" w:ascii="仿宋" w:hAnsi="仿宋" w:eastAsia="仿宋"/>
          <w:color w:val="auto"/>
          <w:sz w:val="32"/>
          <w:szCs w:val="32"/>
        </w:rPr>
        <w:t>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律法规规定</w:t>
      </w:r>
      <w:r>
        <w:rPr>
          <w:rFonts w:hint="eastAsia" w:ascii="仿宋" w:hAnsi="仿宋" w:eastAsia="仿宋"/>
          <w:color w:val="auto"/>
          <w:sz w:val="32"/>
          <w:szCs w:val="32"/>
        </w:rPr>
        <w:t>处理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龙门县地派镇经济发展公司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2025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8BB45BC"/>
    <w:rsid w:val="092E3027"/>
    <w:rsid w:val="0A4D4CE6"/>
    <w:rsid w:val="10337318"/>
    <w:rsid w:val="17437D3B"/>
    <w:rsid w:val="17D039C4"/>
    <w:rsid w:val="17E738F4"/>
    <w:rsid w:val="1CB53E4C"/>
    <w:rsid w:val="1F797B29"/>
    <w:rsid w:val="1F87150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2100001"/>
    <w:rsid w:val="39C342C5"/>
    <w:rsid w:val="3AF6607F"/>
    <w:rsid w:val="3B723ADB"/>
    <w:rsid w:val="3C825989"/>
    <w:rsid w:val="3F8844F1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4C39104D"/>
    <w:rsid w:val="4DB2250B"/>
    <w:rsid w:val="4E9624CA"/>
    <w:rsid w:val="55D352C5"/>
    <w:rsid w:val="55DC406D"/>
    <w:rsid w:val="583A23D4"/>
    <w:rsid w:val="5AAB6E8F"/>
    <w:rsid w:val="5ADF6564"/>
    <w:rsid w:val="5AF23621"/>
    <w:rsid w:val="5CE35CB9"/>
    <w:rsid w:val="5DEF3E1B"/>
    <w:rsid w:val="6A9A4546"/>
    <w:rsid w:val="6C3E44BF"/>
    <w:rsid w:val="6FBE3493"/>
    <w:rsid w:val="72DB22D6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587</Words>
  <Characters>600</Characters>
  <Lines>4</Lines>
  <Paragraphs>1</Paragraphs>
  <TotalTime>15</TotalTime>
  <ScaleCrop>false</ScaleCrop>
  <LinksUpToDate>false</LinksUpToDate>
  <CharactersWithSpaces>663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2020-08-24T06:23:00Z</cp:lastPrinted>
  <dcterms:modified xsi:type="dcterms:W3CDTF">2025-04-29T03:50:39Z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BC76E09DE60C42EDBB86D5C74FA7252A_13</vt:lpwstr>
  </property>
  <property fmtid="{D5CDD505-2E9C-101B-9397-08002B2CF9AE}" pid="4" name="KSOTemplateDocerSaveRecord">
    <vt:lpwstr>eyJoZGlkIjoiMTU3MTY3ZWZjMmY5NDEyNmUwNWI1NGRiY2JjNDI2M2MifQ==</vt:lpwstr>
  </property>
</Properties>
</file>