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F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rPr>
          <w:rFonts w:ascii="微软雅黑" w:hAnsi="微软雅黑" w:eastAsia="微软雅黑" w:cs="微软雅黑"/>
          <w:i w:val="0"/>
          <w:iCs w:val="0"/>
          <w:caps w:val="0"/>
          <w:color w:val="424242"/>
          <w:spacing w:val="0"/>
          <w:sz w:val="18"/>
          <w:szCs w:val="18"/>
        </w:rPr>
      </w:pPr>
      <w:r>
        <w:rPr>
          <w:rStyle w:val="6"/>
          <w:rFonts w:hint="eastAsia" w:ascii="宋体" w:hAnsi="宋体" w:eastAsia="宋体" w:cs="宋体"/>
          <w:i w:val="0"/>
          <w:iCs w:val="0"/>
          <w:caps w:val="0"/>
          <w:color w:val="424242"/>
          <w:spacing w:val="0"/>
          <w:sz w:val="43"/>
          <w:szCs w:val="43"/>
          <w:shd w:val="clear" w:fill="FFFFFF"/>
        </w:rPr>
        <w:t>项目交易条件特别说明</w:t>
      </w:r>
    </w:p>
    <w:p w14:paraId="09266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ascii="Calibri" w:hAnsi="Calibri" w:eastAsia="微软雅黑" w:cs="Calibri"/>
          <w:i w:val="0"/>
          <w:iCs w:val="0"/>
          <w:caps w:val="0"/>
          <w:color w:val="424242"/>
          <w:spacing w:val="0"/>
          <w:sz w:val="21"/>
          <w:szCs w:val="21"/>
          <w:shd w:val="clear" w:fill="FFFFFF"/>
        </w:rPr>
        <w:t> </w:t>
      </w:r>
    </w:p>
    <w:p w14:paraId="61AF6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default" w:ascii="Calibri" w:hAnsi="Calibri" w:eastAsia="微软雅黑" w:cs="Calibri"/>
          <w:i w:val="0"/>
          <w:iCs w:val="0"/>
          <w:caps w:val="0"/>
          <w:color w:val="424242"/>
          <w:spacing w:val="0"/>
          <w:sz w:val="21"/>
          <w:szCs w:val="21"/>
          <w:shd w:val="clear" w:fill="FFFFFF"/>
        </w:rPr>
        <w:t> </w:t>
      </w:r>
    </w:p>
    <w:p w14:paraId="3CB6B2AC">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方正仿宋_GBK" w:hAnsi="方正仿宋_GBK" w:eastAsia="方正仿宋_GBK" w:cs="方正仿宋_GBK"/>
          <w:i w:val="0"/>
          <w:iCs w:val="0"/>
          <w:caps w:val="0"/>
          <w:color w:val="424242"/>
          <w:spacing w:val="0"/>
          <w:sz w:val="31"/>
          <w:szCs w:val="31"/>
          <w:shd w:val="clear" w:fill="FFFFFF"/>
        </w:rPr>
      </w:pPr>
      <w:r>
        <w:rPr>
          <w:rFonts w:hint="eastAsia" w:ascii="微软雅黑" w:hAnsi="微软雅黑" w:eastAsia="微软雅黑" w:cs="微软雅黑"/>
          <w:i w:val="0"/>
          <w:iCs w:val="0"/>
          <w:caps w:val="0"/>
          <w:color w:val="424242"/>
          <w:spacing w:val="0"/>
          <w:sz w:val="18"/>
          <w:szCs w:val="18"/>
          <w:shd w:val="clear" w:fill="FFFFFF"/>
        </w:rPr>
        <w:t> </w:t>
      </w:r>
      <w:r>
        <w:rPr>
          <w:rFonts w:hint="eastAsia" w:ascii="方正仿宋_GBK" w:hAnsi="方正仿宋_GBK" w:eastAsia="方正仿宋_GBK" w:cs="方正仿宋_GBK"/>
          <w:i w:val="0"/>
          <w:iCs w:val="0"/>
          <w:caps w:val="0"/>
          <w:color w:val="424242"/>
          <w:spacing w:val="0"/>
          <w:sz w:val="31"/>
          <w:szCs w:val="31"/>
          <w:shd w:val="clear" w:fill="FFFFFF"/>
        </w:rPr>
        <w:t>项目情况</w:t>
      </w:r>
    </w:p>
    <w:p w14:paraId="175FB57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tLeast"/>
        <w:ind w:leftChars="0" w:right="0" w:rightChars="0" w:firstLine="620" w:firstLineChars="200"/>
        <w:jc w:val="left"/>
        <w:textAlignment w:val="auto"/>
        <w:rPr>
          <w:rFonts w:hint="eastAsia"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公开挂牌竞价物业为龙门县龙腾旅游投资发展有限公司位于龙门县南昆山迎宾路（原南昆山渡假山庄）等6宗房屋（详见下表）：</w:t>
      </w:r>
    </w:p>
    <w:tbl>
      <w:tblPr>
        <w:tblStyle w:val="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65"/>
        <w:gridCol w:w="765"/>
        <w:gridCol w:w="855"/>
        <w:gridCol w:w="965"/>
        <w:gridCol w:w="880"/>
        <w:gridCol w:w="680"/>
        <w:gridCol w:w="1005"/>
        <w:gridCol w:w="795"/>
        <w:gridCol w:w="840"/>
      </w:tblGrid>
      <w:tr w14:paraId="37C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726" w:type="dxa"/>
            <w:noWrap w:val="0"/>
            <w:vAlign w:val="top"/>
          </w:tcPr>
          <w:p w14:paraId="7AEA8CC9">
            <w:pPr>
              <w:numPr>
                <w:ilvl w:val="0"/>
                <w:numId w:val="0"/>
              </w:numPr>
              <w:spacing w:line="560" w:lineRule="exact"/>
              <w:rPr>
                <w:rFonts w:hint="eastAsia" w:ascii="仿宋" w:hAnsi="仿宋" w:eastAsia="仿宋"/>
                <w:sz w:val="21"/>
                <w:szCs w:val="21"/>
                <w:vertAlign w:val="baseline"/>
                <w:lang w:val="en-US" w:eastAsia="zh-CN"/>
              </w:rPr>
            </w:pPr>
          </w:p>
          <w:p w14:paraId="0E940C6D">
            <w:pPr>
              <w:numPr>
                <w:ilvl w:val="0"/>
                <w:numId w:val="0"/>
              </w:numPr>
              <w:spacing w:line="560" w:lineRule="exact"/>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物业</w:t>
            </w:r>
          </w:p>
          <w:p w14:paraId="70530D37">
            <w:pPr>
              <w:numPr>
                <w:ilvl w:val="0"/>
                <w:numId w:val="0"/>
              </w:numPr>
              <w:spacing w:line="5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编号</w:t>
            </w:r>
          </w:p>
          <w:p w14:paraId="3854000C">
            <w:pPr>
              <w:numPr>
                <w:ilvl w:val="0"/>
                <w:numId w:val="0"/>
              </w:numPr>
              <w:spacing w:line="560" w:lineRule="exact"/>
              <w:rPr>
                <w:rFonts w:hint="eastAsia" w:ascii="仿宋" w:hAnsi="仿宋" w:eastAsia="仿宋"/>
                <w:sz w:val="21"/>
                <w:szCs w:val="21"/>
                <w:vertAlign w:val="baseline"/>
                <w:lang w:val="en-US" w:eastAsia="zh-CN"/>
              </w:rPr>
            </w:pPr>
          </w:p>
          <w:p w14:paraId="1D40A019">
            <w:pPr>
              <w:numPr>
                <w:ilvl w:val="0"/>
                <w:numId w:val="0"/>
              </w:numPr>
              <w:spacing w:line="560" w:lineRule="exact"/>
              <w:rPr>
                <w:rFonts w:hint="eastAsia" w:ascii="仿宋" w:hAnsi="仿宋" w:eastAsia="仿宋"/>
                <w:sz w:val="21"/>
                <w:szCs w:val="21"/>
                <w:vertAlign w:val="baseline"/>
                <w:lang w:val="en-US" w:eastAsia="zh-CN"/>
              </w:rPr>
            </w:pPr>
          </w:p>
          <w:p w14:paraId="6F5BAB1D">
            <w:pPr>
              <w:numPr>
                <w:ilvl w:val="0"/>
                <w:numId w:val="0"/>
              </w:numPr>
              <w:spacing w:line="560" w:lineRule="exact"/>
              <w:rPr>
                <w:rFonts w:hint="default" w:ascii="仿宋" w:hAnsi="仿宋" w:eastAsia="仿宋"/>
                <w:sz w:val="21"/>
                <w:szCs w:val="21"/>
                <w:vertAlign w:val="baseline"/>
                <w:lang w:val="en-US" w:eastAsia="zh-CN"/>
              </w:rPr>
            </w:pPr>
          </w:p>
        </w:tc>
        <w:tc>
          <w:tcPr>
            <w:tcW w:w="2065" w:type="dxa"/>
            <w:noWrap w:val="0"/>
            <w:vAlign w:val="top"/>
          </w:tcPr>
          <w:p w14:paraId="50D85AD7">
            <w:pPr>
              <w:numPr>
                <w:ilvl w:val="0"/>
                <w:numId w:val="0"/>
              </w:numPr>
              <w:spacing w:line="560" w:lineRule="exact"/>
              <w:rPr>
                <w:rFonts w:hint="eastAsia" w:ascii="仿宋" w:hAnsi="仿宋" w:eastAsia="仿宋"/>
                <w:sz w:val="21"/>
                <w:szCs w:val="21"/>
                <w:vertAlign w:val="baseline"/>
                <w:lang w:val="en-US" w:eastAsia="zh-CN"/>
              </w:rPr>
            </w:pPr>
          </w:p>
          <w:p w14:paraId="068A8EDF">
            <w:pPr>
              <w:numPr>
                <w:ilvl w:val="0"/>
                <w:numId w:val="0"/>
              </w:numPr>
              <w:spacing w:line="560" w:lineRule="exact"/>
              <w:ind w:firstLine="420" w:firstLineChars="200"/>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地 址</w:t>
            </w:r>
          </w:p>
        </w:tc>
        <w:tc>
          <w:tcPr>
            <w:tcW w:w="765" w:type="dxa"/>
            <w:noWrap w:val="0"/>
            <w:vAlign w:val="top"/>
          </w:tcPr>
          <w:p w14:paraId="440BDA28">
            <w:pPr>
              <w:numPr>
                <w:ilvl w:val="0"/>
                <w:numId w:val="0"/>
              </w:numPr>
              <w:spacing w:line="560" w:lineRule="exact"/>
              <w:ind w:firstLine="210" w:firstLineChars="100"/>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结</w:t>
            </w:r>
          </w:p>
          <w:p w14:paraId="35E89F09">
            <w:pPr>
              <w:numPr>
                <w:ilvl w:val="0"/>
                <w:numId w:val="0"/>
              </w:numPr>
              <w:spacing w:line="560" w:lineRule="exact"/>
              <w:ind w:firstLine="210" w:firstLineChars="100"/>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构</w:t>
            </w:r>
          </w:p>
        </w:tc>
        <w:tc>
          <w:tcPr>
            <w:tcW w:w="855" w:type="dxa"/>
            <w:noWrap w:val="0"/>
            <w:vAlign w:val="top"/>
          </w:tcPr>
          <w:p w14:paraId="0C9D43D5">
            <w:pPr>
              <w:numPr>
                <w:ilvl w:val="0"/>
                <w:numId w:val="0"/>
              </w:numPr>
              <w:spacing w:line="560" w:lineRule="exact"/>
              <w:ind w:firstLine="210" w:firstLineChars="100"/>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使</w:t>
            </w:r>
          </w:p>
          <w:p w14:paraId="15B2B1A1">
            <w:pPr>
              <w:numPr>
                <w:ilvl w:val="0"/>
                <w:numId w:val="0"/>
              </w:numPr>
              <w:spacing w:line="560" w:lineRule="exact"/>
              <w:ind w:firstLine="210" w:firstLineChars="100"/>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用</w:t>
            </w:r>
          </w:p>
          <w:p w14:paraId="07345A4B">
            <w:pPr>
              <w:numPr>
                <w:ilvl w:val="0"/>
                <w:numId w:val="0"/>
              </w:numPr>
              <w:spacing w:line="560" w:lineRule="exact"/>
              <w:ind w:left="210" w:leftChars="100" w:firstLine="0" w:firstLineChars="0"/>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功 能</w:t>
            </w:r>
          </w:p>
        </w:tc>
        <w:tc>
          <w:tcPr>
            <w:tcW w:w="965" w:type="dxa"/>
            <w:noWrap w:val="0"/>
            <w:vAlign w:val="top"/>
          </w:tcPr>
          <w:p w14:paraId="4694BAA5">
            <w:pPr>
              <w:numPr>
                <w:ilvl w:val="0"/>
                <w:numId w:val="0"/>
              </w:numPr>
              <w:spacing w:line="560" w:lineRule="exact"/>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面 积</w:t>
            </w:r>
          </w:p>
          <w:p w14:paraId="0DE552A0">
            <w:pPr>
              <w:numPr>
                <w:ilvl w:val="0"/>
                <w:numId w:val="0"/>
              </w:numPr>
              <w:spacing w:line="5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（平方米）</w:t>
            </w:r>
          </w:p>
        </w:tc>
        <w:tc>
          <w:tcPr>
            <w:tcW w:w="880" w:type="dxa"/>
            <w:noWrap w:val="0"/>
            <w:vAlign w:val="top"/>
          </w:tcPr>
          <w:p w14:paraId="30FF540A">
            <w:pPr>
              <w:numPr>
                <w:ilvl w:val="0"/>
                <w:numId w:val="0"/>
              </w:numPr>
              <w:spacing w:line="5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评估月租金（万元）（起始价）</w:t>
            </w:r>
          </w:p>
        </w:tc>
        <w:tc>
          <w:tcPr>
            <w:tcW w:w="680" w:type="dxa"/>
            <w:noWrap w:val="0"/>
            <w:vAlign w:val="top"/>
          </w:tcPr>
          <w:p w14:paraId="0C77F10C">
            <w:pPr>
              <w:numPr>
                <w:ilvl w:val="0"/>
                <w:numId w:val="0"/>
              </w:numPr>
              <w:spacing w:line="5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拟出租期限（年）</w:t>
            </w:r>
          </w:p>
        </w:tc>
        <w:tc>
          <w:tcPr>
            <w:tcW w:w="1005" w:type="dxa"/>
            <w:noWrap w:val="0"/>
            <w:vAlign w:val="top"/>
          </w:tcPr>
          <w:p w14:paraId="0589BA0B">
            <w:pPr>
              <w:numPr>
                <w:ilvl w:val="0"/>
                <w:numId w:val="0"/>
              </w:numPr>
              <w:spacing w:line="5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评估总租金（万元）</w:t>
            </w:r>
          </w:p>
        </w:tc>
        <w:tc>
          <w:tcPr>
            <w:tcW w:w="795" w:type="dxa"/>
            <w:noWrap w:val="0"/>
            <w:vAlign w:val="top"/>
          </w:tcPr>
          <w:p w14:paraId="58196908">
            <w:pPr>
              <w:numPr>
                <w:ilvl w:val="0"/>
                <w:numId w:val="0"/>
              </w:numPr>
              <w:spacing w:line="5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竞租保证金（万元）</w:t>
            </w:r>
          </w:p>
        </w:tc>
        <w:tc>
          <w:tcPr>
            <w:tcW w:w="840" w:type="dxa"/>
            <w:noWrap w:val="0"/>
            <w:vAlign w:val="top"/>
          </w:tcPr>
          <w:p w14:paraId="6872EBEF">
            <w:pPr>
              <w:numPr>
                <w:ilvl w:val="0"/>
                <w:numId w:val="0"/>
              </w:numPr>
              <w:spacing w:line="560" w:lineRule="exact"/>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竞价增幅（万元/次）</w:t>
            </w:r>
          </w:p>
        </w:tc>
      </w:tr>
      <w:tr w14:paraId="04C1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726" w:type="dxa"/>
            <w:noWrap w:val="0"/>
            <w:vAlign w:val="top"/>
          </w:tcPr>
          <w:p w14:paraId="09518ECE">
            <w:pPr>
              <w:numPr>
                <w:ilvl w:val="0"/>
                <w:numId w:val="0"/>
              </w:numPr>
              <w:spacing w:line="560" w:lineRule="exact"/>
              <w:ind w:firstLine="210" w:firstLineChars="100"/>
              <w:jc w:val="center"/>
              <w:rPr>
                <w:rFonts w:hint="eastAsia" w:ascii="仿宋" w:hAnsi="仿宋" w:eastAsia="仿宋"/>
                <w:sz w:val="21"/>
                <w:szCs w:val="21"/>
                <w:vertAlign w:val="baseline"/>
                <w:lang w:val="en-US" w:eastAsia="zh-CN"/>
              </w:rPr>
            </w:pPr>
          </w:p>
          <w:p w14:paraId="46F0949A">
            <w:pPr>
              <w:numPr>
                <w:ilvl w:val="0"/>
                <w:numId w:val="0"/>
              </w:numPr>
              <w:spacing w:line="560" w:lineRule="exact"/>
              <w:ind w:firstLine="210" w:firstLineChars="100"/>
              <w:jc w:val="center"/>
              <w:rPr>
                <w:rFonts w:hint="eastAsia"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1</w:t>
            </w:r>
          </w:p>
        </w:tc>
        <w:tc>
          <w:tcPr>
            <w:tcW w:w="2065" w:type="dxa"/>
            <w:noWrap w:val="0"/>
            <w:vAlign w:val="top"/>
          </w:tcPr>
          <w:p w14:paraId="0AEABBB0">
            <w:pPr>
              <w:numPr>
                <w:ilvl w:val="0"/>
                <w:numId w:val="0"/>
              </w:numPr>
              <w:spacing w:line="560" w:lineRule="exact"/>
              <w:ind w:left="0" w:leftChars="0" w:firstLine="0" w:firstLineChars="0"/>
              <w:rPr>
                <w:rFonts w:hint="default" w:ascii="仿宋" w:hAnsi="仿宋" w:eastAsia="仿宋"/>
                <w:sz w:val="21"/>
                <w:szCs w:val="21"/>
                <w:vertAlign w:val="baseline"/>
                <w:lang w:val="en-US" w:eastAsia="zh-CN"/>
              </w:rPr>
            </w:pPr>
            <w:r>
              <w:rPr>
                <w:rFonts w:hint="eastAsia" w:ascii="仿宋" w:hAnsi="仿宋" w:eastAsia="仿宋" w:cs="Times New Roman"/>
                <w:sz w:val="21"/>
                <w:szCs w:val="21"/>
                <w:vertAlign w:val="baseline"/>
                <w:lang w:val="en-US" w:eastAsia="zh-CN"/>
              </w:rPr>
              <w:t>龙门县南昆山迎宾路（原南昆山渡假山庄）</w:t>
            </w:r>
          </w:p>
        </w:tc>
        <w:tc>
          <w:tcPr>
            <w:tcW w:w="765" w:type="dxa"/>
            <w:noWrap w:val="0"/>
            <w:vAlign w:val="top"/>
          </w:tcPr>
          <w:p w14:paraId="3DA6A39C">
            <w:pPr>
              <w:numPr>
                <w:ilvl w:val="0"/>
                <w:numId w:val="0"/>
              </w:numPr>
              <w:spacing w:line="560" w:lineRule="exact"/>
              <w:ind w:left="0" w:leftChars="0" w:firstLine="0" w:firstLineChars="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框架/5层</w:t>
            </w:r>
          </w:p>
        </w:tc>
        <w:tc>
          <w:tcPr>
            <w:tcW w:w="855" w:type="dxa"/>
            <w:noWrap w:val="0"/>
            <w:vAlign w:val="top"/>
          </w:tcPr>
          <w:p w14:paraId="5B16C877">
            <w:pPr>
              <w:numPr>
                <w:ilvl w:val="0"/>
                <w:numId w:val="0"/>
              </w:numPr>
              <w:spacing w:line="560" w:lineRule="exact"/>
              <w:rPr>
                <w:rFonts w:hint="eastAsia" w:ascii="仿宋" w:hAnsi="仿宋" w:eastAsia="仿宋" w:cs="Times New Roman"/>
                <w:sz w:val="21"/>
                <w:szCs w:val="21"/>
                <w:vertAlign w:val="baseline"/>
                <w:lang w:val="en-US" w:eastAsia="zh-CN"/>
              </w:rPr>
            </w:pPr>
          </w:p>
          <w:p w14:paraId="706B972A">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商业</w:t>
            </w:r>
          </w:p>
        </w:tc>
        <w:tc>
          <w:tcPr>
            <w:tcW w:w="965" w:type="dxa"/>
            <w:noWrap w:val="0"/>
            <w:vAlign w:val="top"/>
          </w:tcPr>
          <w:p w14:paraId="0939E4B1">
            <w:pPr>
              <w:numPr>
                <w:ilvl w:val="0"/>
                <w:numId w:val="0"/>
              </w:numPr>
              <w:spacing w:line="560" w:lineRule="exact"/>
              <w:rPr>
                <w:rFonts w:hint="eastAsia" w:ascii="仿宋" w:hAnsi="仿宋" w:eastAsia="仿宋" w:cs="Times New Roman"/>
                <w:sz w:val="21"/>
                <w:szCs w:val="21"/>
                <w:vertAlign w:val="baseline"/>
                <w:lang w:val="en-US" w:eastAsia="zh-CN"/>
              </w:rPr>
            </w:pPr>
          </w:p>
          <w:p w14:paraId="79198D16">
            <w:pPr>
              <w:numPr>
                <w:ilvl w:val="0"/>
                <w:numId w:val="0"/>
              </w:numPr>
              <w:spacing w:line="560" w:lineRule="exact"/>
              <w:ind w:left="0" w:leftChars="0" w:firstLine="0" w:firstLineChars="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3126.26</w:t>
            </w:r>
          </w:p>
        </w:tc>
        <w:tc>
          <w:tcPr>
            <w:tcW w:w="880" w:type="dxa"/>
            <w:noWrap w:val="0"/>
            <w:vAlign w:val="top"/>
          </w:tcPr>
          <w:p w14:paraId="3582EBA8">
            <w:pPr>
              <w:numPr>
                <w:ilvl w:val="0"/>
                <w:numId w:val="0"/>
              </w:numPr>
              <w:spacing w:line="560" w:lineRule="exact"/>
              <w:rPr>
                <w:rFonts w:hint="eastAsia" w:ascii="仿宋" w:hAnsi="仿宋" w:eastAsia="仿宋" w:cs="Times New Roman"/>
                <w:sz w:val="21"/>
                <w:szCs w:val="21"/>
                <w:vertAlign w:val="baseline"/>
                <w:lang w:val="en-US" w:eastAsia="zh-CN"/>
              </w:rPr>
            </w:pPr>
          </w:p>
          <w:p w14:paraId="028C2806">
            <w:pPr>
              <w:numPr>
                <w:ilvl w:val="0"/>
                <w:numId w:val="0"/>
              </w:numPr>
              <w:spacing w:line="560" w:lineRule="exact"/>
              <w:ind w:left="0" w:leftChars="0" w:firstLine="0" w:firstLineChars="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4.7926</w:t>
            </w:r>
          </w:p>
        </w:tc>
        <w:tc>
          <w:tcPr>
            <w:tcW w:w="680" w:type="dxa"/>
            <w:noWrap w:val="0"/>
            <w:vAlign w:val="top"/>
          </w:tcPr>
          <w:p w14:paraId="3631AD00">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2B92132E">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5</w:t>
            </w:r>
          </w:p>
        </w:tc>
        <w:tc>
          <w:tcPr>
            <w:tcW w:w="1005" w:type="dxa"/>
            <w:noWrap w:val="0"/>
            <w:vAlign w:val="top"/>
          </w:tcPr>
          <w:p w14:paraId="272C5C85">
            <w:pPr>
              <w:numPr>
                <w:ilvl w:val="0"/>
                <w:numId w:val="0"/>
              </w:numPr>
              <w:spacing w:line="560" w:lineRule="exact"/>
              <w:rPr>
                <w:rFonts w:hint="eastAsia" w:ascii="仿宋" w:hAnsi="仿宋" w:eastAsia="仿宋" w:cs="Times New Roman"/>
                <w:sz w:val="21"/>
                <w:szCs w:val="21"/>
                <w:vertAlign w:val="baseline"/>
                <w:lang w:val="en-US" w:eastAsia="zh-CN"/>
              </w:rPr>
            </w:pPr>
          </w:p>
          <w:p w14:paraId="6503491D">
            <w:pPr>
              <w:numPr>
                <w:ilvl w:val="0"/>
                <w:numId w:val="0"/>
              </w:numPr>
              <w:spacing w:line="560" w:lineRule="exact"/>
              <w:ind w:left="0" w:leftChars="0" w:firstLine="0" w:firstLineChars="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287.556</w:t>
            </w:r>
          </w:p>
        </w:tc>
        <w:tc>
          <w:tcPr>
            <w:tcW w:w="795" w:type="dxa"/>
            <w:noWrap w:val="0"/>
            <w:vAlign w:val="top"/>
          </w:tcPr>
          <w:p w14:paraId="5BD004DE">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0120CAB6">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1</w:t>
            </w:r>
          </w:p>
        </w:tc>
        <w:tc>
          <w:tcPr>
            <w:tcW w:w="840" w:type="dxa"/>
            <w:noWrap w:val="0"/>
            <w:vAlign w:val="top"/>
          </w:tcPr>
          <w:p w14:paraId="603EB60B">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13A80B8E">
            <w:pPr>
              <w:numPr>
                <w:ilvl w:val="0"/>
                <w:numId w:val="0"/>
              </w:numPr>
              <w:spacing w:line="560" w:lineRule="exact"/>
              <w:ind w:left="0" w:leftChars="0" w:firstLine="0" w:firstLineChars="0"/>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0.1</w:t>
            </w:r>
          </w:p>
        </w:tc>
      </w:tr>
      <w:tr w14:paraId="53A6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26" w:type="dxa"/>
            <w:noWrap w:val="0"/>
            <w:vAlign w:val="top"/>
          </w:tcPr>
          <w:p w14:paraId="19EF64DF">
            <w:pPr>
              <w:numPr>
                <w:ilvl w:val="0"/>
                <w:numId w:val="0"/>
              </w:numPr>
              <w:spacing w:line="560" w:lineRule="exact"/>
              <w:ind w:firstLine="210" w:firstLineChars="100"/>
              <w:jc w:val="center"/>
              <w:rPr>
                <w:rFonts w:hint="default" w:ascii="仿宋" w:hAnsi="仿宋" w:eastAsia="仿宋"/>
                <w:sz w:val="21"/>
                <w:szCs w:val="21"/>
                <w:vertAlign w:val="baseline"/>
                <w:lang w:val="en-US" w:eastAsia="zh-CN"/>
              </w:rPr>
            </w:pPr>
            <w:r>
              <w:rPr>
                <w:rFonts w:hint="eastAsia" w:ascii="仿宋" w:hAnsi="仿宋" w:eastAsia="仿宋"/>
                <w:sz w:val="21"/>
                <w:szCs w:val="21"/>
                <w:vertAlign w:val="baseline"/>
                <w:lang w:val="en-US" w:eastAsia="zh-CN"/>
              </w:rPr>
              <w:t>2</w:t>
            </w:r>
          </w:p>
          <w:p w14:paraId="5391D5F5">
            <w:pPr>
              <w:numPr>
                <w:ilvl w:val="0"/>
                <w:numId w:val="0"/>
              </w:numPr>
              <w:spacing w:line="560" w:lineRule="exact"/>
              <w:ind w:firstLine="210" w:firstLineChars="100"/>
              <w:jc w:val="center"/>
              <w:rPr>
                <w:rFonts w:hint="default" w:ascii="仿宋" w:hAnsi="仿宋" w:eastAsia="仿宋"/>
                <w:sz w:val="21"/>
                <w:szCs w:val="21"/>
                <w:vertAlign w:val="baseline"/>
                <w:lang w:val="en-US" w:eastAsia="zh-CN"/>
              </w:rPr>
            </w:pPr>
          </w:p>
        </w:tc>
        <w:tc>
          <w:tcPr>
            <w:tcW w:w="2065" w:type="dxa"/>
            <w:noWrap w:val="0"/>
            <w:vAlign w:val="top"/>
          </w:tcPr>
          <w:p w14:paraId="31F9901E">
            <w:pPr>
              <w:numPr>
                <w:ilvl w:val="0"/>
                <w:numId w:val="0"/>
              </w:numPr>
              <w:spacing w:line="560" w:lineRule="exact"/>
              <w:ind w:left="0" w:leftChars="0" w:firstLine="0" w:firstLineChars="0"/>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龙门县南昆山花竹村（原花竹道班）</w:t>
            </w:r>
          </w:p>
        </w:tc>
        <w:tc>
          <w:tcPr>
            <w:tcW w:w="765" w:type="dxa"/>
            <w:noWrap w:val="0"/>
            <w:vAlign w:val="top"/>
          </w:tcPr>
          <w:p w14:paraId="1A4B788A">
            <w:pPr>
              <w:numPr>
                <w:ilvl w:val="0"/>
                <w:numId w:val="0"/>
              </w:numPr>
              <w:spacing w:line="560" w:lineRule="exact"/>
              <w:ind w:left="0" w:leftChars="0" w:firstLine="0" w:firstLineChars="0"/>
              <w:rPr>
                <w:rFonts w:hint="eastAsia" w:ascii="仿宋" w:hAnsi="仿宋" w:eastAsia="仿宋" w:cs="Times New Roman"/>
                <w:kern w:val="2"/>
                <w:sz w:val="21"/>
                <w:szCs w:val="21"/>
                <w:vertAlign w:val="baseline"/>
                <w:lang w:val="en-US" w:eastAsia="zh-CN" w:bidi="ar-SA"/>
              </w:rPr>
            </w:pPr>
            <w:r>
              <w:rPr>
                <w:rFonts w:hint="eastAsia" w:ascii="仿宋" w:hAnsi="仿宋" w:eastAsia="仿宋" w:cs="Times New Roman"/>
                <w:sz w:val="21"/>
                <w:szCs w:val="21"/>
                <w:vertAlign w:val="baseline"/>
                <w:lang w:val="en-US" w:eastAsia="zh-CN"/>
              </w:rPr>
              <w:t>混合/1层</w:t>
            </w:r>
          </w:p>
        </w:tc>
        <w:tc>
          <w:tcPr>
            <w:tcW w:w="855" w:type="dxa"/>
            <w:noWrap w:val="0"/>
            <w:vAlign w:val="top"/>
          </w:tcPr>
          <w:p w14:paraId="6B3938CD">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商业</w:t>
            </w:r>
          </w:p>
          <w:p w14:paraId="155B299C">
            <w:pPr>
              <w:numPr>
                <w:ilvl w:val="0"/>
                <w:numId w:val="0"/>
              </w:numPr>
              <w:spacing w:line="560" w:lineRule="exact"/>
              <w:ind w:left="0" w:leftChars="0" w:firstLine="0" w:firstLineChars="0"/>
              <w:rPr>
                <w:rFonts w:hint="eastAsia" w:ascii="仿宋" w:hAnsi="仿宋" w:eastAsia="仿宋" w:cs="Times New Roman"/>
                <w:kern w:val="2"/>
                <w:sz w:val="21"/>
                <w:szCs w:val="21"/>
                <w:vertAlign w:val="baseline"/>
                <w:lang w:val="en-US" w:eastAsia="zh-CN" w:bidi="ar-SA"/>
              </w:rPr>
            </w:pPr>
          </w:p>
        </w:tc>
        <w:tc>
          <w:tcPr>
            <w:tcW w:w="965" w:type="dxa"/>
            <w:noWrap w:val="0"/>
            <w:vAlign w:val="top"/>
          </w:tcPr>
          <w:p w14:paraId="3BDE9BC9">
            <w:pPr>
              <w:numPr>
                <w:ilvl w:val="0"/>
                <w:numId w:val="0"/>
              </w:numPr>
              <w:spacing w:line="560" w:lineRule="exact"/>
              <w:jc w:val="center"/>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120</w:t>
            </w:r>
          </w:p>
          <w:p w14:paraId="4FD6EB07">
            <w:pPr>
              <w:numPr>
                <w:ilvl w:val="0"/>
                <w:numId w:val="0"/>
              </w:numPr>
              <w:spacing w:line="560" w:lineRule="exact"/>
              <w:ind w:left="0" w:leftChars="0" w:firstLine="0" w:firstLineChars="0"/>
              <w:jc w:val="center"/>
              <w:rPr>
                <w:rFonts w:hint="eastAsia" w:ascii="仿宋" w:hAnsi="仿宋" w:eastAsia="仿宋" w:cs="Times New Roman"/>
                <w:sz w:val="21"/>
                <w:szCs w:val="21"/>
                <w:vertAlign w:val="baseline"/>
                <w:lang w:val="en-US" w:eastAsia="zh-CN"/>
              </w:rPr>
            </w:pPr>
          </w:p>
        </w:tc>
        <w:tc>
          <w:tcPr>
            <w:tcW w:w="880" w:type="dxa"/>
            <w:noWrap w:val="0"/>
            <w:vAlign w:val="top"/>
          </w:tcPr>
          <w:p w14:paraId="23F329A3">
            <w:pPr>
              <w:numPr>
                <w:ilvl w:val="0"/>
                <w:numId w:val="0"/>
              </w:numPr>
              <w:spacing w:line="560" w:lineRule="exact"/>
              <w:jc w:val="both"/>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0.1608</w:t>
            </w:r>
          </w:p>
          <w:p w14:paraId="3BCF65DE">
            <w:pPr>
              <w:numPr>
                <w:ilvl w:val="0"/>
                <w:numId w:val="0"/>
              </w:numPr>
              <w:spacing w:line="560" w:lineRule="exact"/>
              <w:ind w:left="0" w:leftChars="0" w:firstLine="0" w:firstLineChars="0"/>
              <w:jc w:val="center"/>
              <w:rPr>
                <w:rFonts w:hint="eastAsia" w:ascii="仿宋" w:hAnsi="仿宋" w:eastAsia="仿宋" w:cs="Times New Roman"/>
                <w:kern w:val="2"/>
                <w:sz w:val="21"/>
                <w:szCs w:val="21"/>
                <w:vertAlign w:val="baseline"/>
                <w:lang w:val="en-US" w:eastAsia="zh-CN" w:bidi="ar-SA"/>
              </w:rPr>
            </w:pPr>
          </w:p>
        </w:tc>
        <w:tc>
          <w:tcPr>
            <w:tcW w:w="680" w:type="dxa"/>
            <w:noWrap w:val="0"/>
            <w:vAlign w:val="top"/>
          </w:tcPr>
          <w:p w14:paraId="5D525555">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5</w:t>
            </w:r>
          </w:p>
          <w:p w14:paraId="7CD8566D">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p>
        </w:tc>
        <w:tc>
          <w:tcPr>
            <w:tcW w:w="1005" w:type="dxa"/>
            <w:noWrap w:val="0"/>
            <w:vAlign w:val="top"/>
          </w:tcPr>
          <w:p w14:paraId="087CCB05">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9.648</w:t>
            </w:r>
          </w:p>
          <w:p w14:paraId="0CA61A42">
            <w:pPr>
              <w:numPr>
                <w:ilvl w:val="0"/>
                <w:numId w:val="0"/>
              </w:numPr>
              <w:spacing w:line="560" w:lineRule="exact"/>
              <w:ind w:left="0" w:leftChars="0" w:firstLine="0" w:firstLineChars="0"/>
              <w:rPr>
                <w:rFonts w:hint="eastAsia" w:ascii="仿宋" w:hAnsi="仿宋" w:eastAsia="仿宋" w:cs="Times New Roman"/>
                <w:kern w:val="2"/>
                <w:sz w:val="21"/>
                <w:szCs w:val="21"/>
                <w:vertAlign w:val="baseline"/>
                <w:lang w:val="en-US" w:eastAsia="zh-CN" w:bidi="ar-SA"/>
              </w:rPr>
            </w:pPr>
          </w:p>
        </w:tc>
        <w:tc>
          <w:tcPr>
            <w:tcW w:w="795" w:type="dxa"/>
            <w:noWrap w:val="0"/>
            <w:vAlign w:val="top"/>
          </w:tcPr>
          <w:p w14:paraId="7F87CBB1">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0.2</w:t>
            </w:r>
          </w:p>
          <w:p w14:paraId="0577832C">
            <w:pPr>
              <w:numPr>
                <w:ilvl w:val="0"/>
                <w:numId w:val="0"/>
              </w:numPr>
              <w:spacing w:line="560" w:lineRule="exact"/>
              <w:ind w:left="0" w:leftChars="0" w:firstLine="210" w:firstLineChars="100"/>
              <w:rPr>
                <w:rFonts w:hint="eastAsia" w:ascii="仿宋" w:hAnsi="仿宋" w:eastAsia="仿宋" w:cs="Times New Roman"/>
                <w:kern w:val="2"/>
                <w:sz w:val="21"/>
                <w:szCs w:val="21"/>
                <w:vertAlign w:val="baseline"/>
                <w:lang w:val="en-US" w:eastAsia="zh-CN" w:bidi="ar-SA"/>
              </w:rPr>
            </w:pPr>
          </w:p>
        </w:tc>
        <w:tc>
          <w:tcPr>
            <w:tcW w:w="840" w:type="dxa"/>
            <w:noWrap w:val="0"/>
            <w:vAlign w:val="top"/>
          </w:tcPr>
          <w:p w14:paraId="011A309F">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0.005</w:t>
            </w:r>
          </w:p>
          <w:p w14:paraId="1967519F">
            <w:pPr>
              <w:numPr>
                <w:ilvl w:val="0"/>
                <w:numId w:val="0"/>
              </w:numPr>
              <w:spacing w:line="560" w:lineRule="exact"/>
              <w:ind w:left="0" w:leftChars="0" w:firstLine="0" w:firstLineChars="0"/>
              <w:rPr>
                <w:rFonts w:hint="eastAsia" w:ascii="仿宋" w:hAnsi="仿宋" w:eastAsia="仿宋" w:cs="Times New Roman"/>
                <w:sz w:val="21"/>
                <w:szCs w:val="21"/>
                <w:vertAlign w:val="baseline"/>
                <w:lang w:val="en-US" w:eastAsia="zh-CN"/>
              </w:rPr>
            </w:pPr>
          </w:p>
        </w:tc>
      </w:tr>
      <w:tr w14:paraId="5BF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6" w:type="dxa"/>
            <w:noWrap w:val="0"/>
            <w:vAlign w:val="top"/>
          </w:tcPr>
          <w:p w14:paraId="370F0C10">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69C0A4BC">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3</w:t>
            </w:r>
          </w:p>
        </w:tc>
        <w:tc>
          <w:tcPr>
            <w:tcW w:w="2065" w:type="dxa"/>
            <w:noWrap w:val="0"/>
            <w:vAlign w:val="top"/>
          </w:tcPr>
          <w:p w14:paraId="6D48369E">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sz w:val="21"/>
                <w:szCs w:val="21"/>
                <w:vertAlign w:val="baseline"/>
                <w:lang w:val="en-US" w:eastAsia="zh-CN"/>
              </w:rPr>
              <w:t>广州市天河区先烈东路192、194号龙门招待所（第3-6层）</w:t>
            </w:r>
          </w:p>
        </w:tc>
        <w:tc>
          <w:tcPr>
            <w:tcW w:w="765" w:type="dxa"/>
            <w:noWrap w:val="0"/>
            <w:vAlign w:val="top"/>
          </w:tcPr>
          <w:p w14:paraId="5720F8E8">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框架/7层</w:t>
            </w:r>
          </w:p>
        </w:tc>
        <w:tc>
          <w:tcPr>
            <w:tcW w:w="855" w:type="dxa"/>
            <w:noWrap w:val="0"/>
            <w:vAlign w:val="top"/>
          </w:tcPr>
          <w:p w14:paraId="1F6CA166">
            <w:pPr>
              <w:numPr>
                <w:ilvl w:val="0"/>
                <w:numId w:val="0"/>
              </w:numPr>
              <w:spacing w:line="560" w:lineRule="exact"/>
              <w:rPr>
                <w:rFonts w:hint="eastAsia" w:ascii="仿宋" w:hAnsi="仿宋" w:eastAsia="仿宋" w:cs="Times New Roman"/>
                <w:sz w:val="21"/>
                <w:szCs w:val="21"/>
                <w:vertAlign w:val="baseline"/>
                <w:lang w:val="en-US" w:eastAsia="zh-CN"/>
              </w:rPr>
            </w:pPr>
          </w:p>
          <w:p w14:paraId="36C3D2C2">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旅业</w:t>
            </w:r>
          </w:p>
        </w:tc>
        <w:tc>
          <w:tcPr>
            <w:tcW w:w="965" w:type="dxa"/>
            <w:noWrap w:val="0"/>
            <w:vAlign w:val="top"/>
          </w:tcPr>
          <w:p w14:paraId="5E9E821D">
            <w:pPr>
              <w:numPr>
                <w:ilvl w:val="0"/>
                <w:numId w:val="0"/>
              </w:numPr>
              <w:spacing w:line="560" w:lineRule="exact"/>
              <w:rPr>
                <w:rFonts w:hint="eastAsia" w:ascii="仿宋" w:hAnsi="仿宋" w:eastAsia="仿宋" w:cs="Times New Roman"/>
                <w:sz w:val="21"/>
                <w:szCs w:val="21"/>
                <w:vertAlign w:val="baseline"/>
                <w:lang w:val="en-US" w:eastAsia="zh-CN"/>
              </w:rPr>
            </w:pPr>
          </w:p>
          <w:p w14:paraId="1C822EE2">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980</w:t>
            </w:r>
          </w:p>
        </w:tc>
        <w:tc>
          <w:tcPr>
            <w:tcW w:w="880" w:type="dxa"/>
            <w:noWrap w:val="0"/>
            <w:vAlign w:val="top"/>
          </w:tcPr>
          <w:p w14:paraId="59D56B37">
            <w:pPr>
              <w:numPr>
                <w:ilvl w:val="0"/>
                <w:numId w:val="0"/>
              </w:numPr>
              <w:spacing w:line="560" w:lineRule="exact"/>
              <w:rPr>
                <w:rFonts w:hint="eastAsia" w:ascii="仿宋" w:hAnsi="仿宋" w:eastAsia="仿宋" w:cs="Times New Roman"/>
                <w:sz w:val="21"/>
                <w:szCs w:val="21"/>
                <w:vertAlign w:val="baseline"/>
                <w:lang w:val="en-US" w:eastAsia="zh-CN"/>
              </w:rPr>
            </w:pPr>
          </w:p>
          <w:p w14:paraId="200A5A25">
            <w:pPr>
              <w:numPr>
                <w:ilvl w:val="0"/>
                <w:numId w:val="0"/>
              </w:numPr>
              <w:spacing w:line="560" w:lineRule="exact"/>
              <w:ind w:left="0" w:leftChars="0" w:firstLine="0" w:firstLineChars="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4.2258</w:t>
            </w:r>
          </w:p>
        </w:tc>
        <w:tc>
          <w:tcPr>
            <w:tcW w:w="680" w:type="dxa"/>
            <w:noWrap w:val="0"/>
            <w:vAlign w:val="top"/>
          </w:tcPr>
          <w:p w14:paraId="4AFEA51E">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48025DE1">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5</w:t>
            </w:r>
          </w:p>
        </w:tc>
        <w:tc>
          <w:tcPr>
            <w:tcW w:w="1005" w:type="dxa"/>
            <w:noWrap w:val="0"/>
            <w:vAlign w:val="top"/>
          </w:tcPr>
          <w:p w14:paraId="63E4B30B">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69F15038">
            <w:pPr>
              <w:numPr>
                <w:ilvl w:val="0"/>
                <w:numId w:val="0"/>
              </w:numPr>
              <w:spacing w:line="560" w:lineRule="exact"/>
              <w:ind w:left="0" w:leftChars="0" w:firstLine="0" w:firstLineChars="0"/>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253.548</w:t>
            </w:r>
          </w:p>
        </w:tc>
        <w:tc>
          <w:tcPr>
            <w:tcW w:w="795" w:type="dxa"/>
            <w:noWrap w:val="0"/>
            <w:vAlign w:val="top"/>
          </w:tcPr>
          <w:p w14:paraId="58AE0A29">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6B3A0327">
            <w:pPr>
              <w:numPr>
                <w:ilvl w:val="0"/>
                <w:numId w:val="0"/>
              </w:numPr>
              <w:spacing w:line="560" w:lineRule="exact"/>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30</w:t>
            </w:r>
          </w:p>
        </w:tc>
        <w:tc>
          <w:tcPr>
            <w:tcW w:w="840" w:type="dxa"/>
            <w:noWrap w:val="0"/>
            <w:vAlign w:val="top"/>
          </w:tcPr>
          <w:p w14:paraId="5D0B3031">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0828EF81">
            <w:pPr>
              <w:numPr>
                <w:ilvl w:val="0"/>
                <w:numId w:val="0"/>
              </w:numPr>
              <w:spacing w:line="560" w:lineRule="exact"/>
              <w:ind w:left="0" w:leftChars="0" w:firstLine="0" w:firstLineChars="0"/>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0.1</w:t>
            </w:r>
          </w:p>
        </w:tc>
      </w:tr>
      <w:tr w14:paraId="3AF8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6" w:type="dxa"/>
            <w:noWrap w:val="0"/>
            <w:vAlign w:val="top"/>
          </w:tcPr>
          <w:p w14:paraId="75EAAB6F">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4F2276FF">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4</w:t>
            </w:r>
          </w:p>
        </w:tc>
        <w:tc>
          <w:tcPr>
            <w:tcW w:w="2065" w:type="dxa"/>
            <w:noWrap w:val="0"/>
            <w:vAlign w:val="top"/>
          </w:tcPr>
          <w:p w14:paraId="1203EEAF">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龙门县龙城街道芦池村（原鸬鹚道班房屋一栋、二栋）</w:t>
            </w:r>
          </w:p>
        </w:tc>
        <w:tc>
          <w:tcPr>
            <w:tcW w:w="765" w:type="dxa"/>
            <w:noWrap w:val="0"/>
            <w:vAlign w:val="top"/>
          </w:tcPr>
          <w:p w14:paraId="6E9D62FF">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混合/2层</w:t>
            </w:r>
          </w:p>
        </w:tc>
        <w:tc>
          <w:tcPr>
            <w:tcW w:w="855" w:type="dxa"/>
            <w:noWrap w:val="0"/>
            <w:vAlign w:val="top"/>
          </w:tcPr>
          <w:p w14:paraId="5E653E7A">
            <w:pPr>
              <w:numPr>
                <w:ilvl w:val="0"/>
                <w:numId w:val="0"/>
              </w:numPr>
              <w:spacing w:line="560" w:lineRule="exact"/>
              <w:rPr>
                <w:rFonts w:hint="eastAsia" w:ascii="仿宋" w:hAnsi="仿宋" w:eastAsia="仿宋" w:cs="Times New Roman"/>
                <w:sz w:val="21"/>
                <w:szCs w:val="21"/>
                <w:vertAlign w:val="baseline"/>
                <w:lang w:val="en-US" w:eastAsia="zh-CN"/>
              </w:rPr>
            </w:pPr>
          </w:p>
          <w:p w14:paraId="6CB81885">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商业</w:t>
            </w:r>
          </w:p>
        </w:tc>
        <w:tc>
          <w:tcPr>
            <w:tcW w:w="965" w:type="dxa"/>
            <w:noWrap w:val="0"/>
            <w:vAlign w:val="top"/>
          </w:tcPr>
          <w:p w14:paraId="5CBE743D">
            <w:pPr>
              <w:numPr>
                <w:ilvl w:val="0"/>
                <w:numId w:val="0"/>
              </w:numPr>
              <w:spacing w:line="560" w:lineRule="exact"/>
              <w:rPr>
                <w:rFonts w:hint="eastAsia" w:ascii="仿宋" w:hAnsi="仿宋" w:eastAsia="仿宋" w:cs="Times New Roman"/>
                <w:sz w:val="21"/>
                <w:szCs w:val="21"/>
                <w:vertAlign w:val="baseline"/>
                <w:lang w:val="en-US" w:eastAsia="zh-CN"/>
              </w:rPr>
            </w:pPr>
          </w:p>
          <w:p w14:paraId="7B1B62D3">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494.28</w:t>
            </w:r>
          </w:p>
        </w:tc>
        <w:tc>
          <w:tcPr>
            <w:tcW w:w="880" w:type="dxa"/>
            <w:noWrap w:val="0"/>
            <w:vAlign w:val="top"/>
          </w:tcPr>
          <w:p w14:paraId="1FC5DF0C">
            <w:pPr>
              <w:numPr>
                <w:ilvl w:val="0"/>
                <w:numId w:val="0"/>
              </w:numPr>
              <w:spacing w:line="560" w:lineRule="exact"/>
              <w:rPr>
                <w:rFonts w:hint="eastAsia" w:ascii="仿宋" w:hAnsi="仿宋" w:eastAsia="仿宋" w:cs="Times New Roman"/>
                <w:sz w:val="21"/>
                <w:szCs w:val="21"/>
                <w:vertAlign w:val="baseline"/>
                <w:lang w:val="en-US" w:eastAsia="zh-CN"/>
              </w:rPr>
            </w:pPr>
          </w:p>
          <w:p w14:paraId="41D7D46E">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0.2151</w:t>
            </w:r>
          </w:p>
        </w:tc>
        <w:tc>
          <w:tcPr>
            <w:tcW w:w="680" w:type="dxa"/>
            <w:noWrap w:val="0"/>
            <w:vAlign w:val="top"/>
          </w:tcPr>
          <w:p w14:paraId="3284795F">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136FE068">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5</w:t>
            </w:r>
          </w:p>
        </w:tc>
        <w:tc>
          <w:tcPr>
            <w:tcW w:w="1005" w:type="dxa"/>
            <w:noWrap w:val="0"/>
            <w:vAlign w:val="top"/>
          </w:tcPr>
          <w:p w14:paraId="007B76C0">
            <w:pPr>
              <w:numPr>
                <w:ilvl w:val="0"/>
                <w:numId w:val="0"/>
              </w:numPr>
              <w:spacing w:line="560" w:lineRule="exact"/>
              <w:rPr>
                <w:rFonts w:hint="eastAsia" w:ascii="仿宋" w:hAnsi="仿宋" w:eastAsia="仿宋" w:cs="Times New Roman"/>
                <w:sz w:val="21"/>
                <w:szCs w:val="21"/>
                <w:vertAlign w:val="baseline"/>
                <w:lang w:val="en-US" w:eastAsia="zh-CN"/>
              </w:rPr>
            </w:pPr>
          </w:p>
          <w:p w14:paraId="023F7C27">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12.906</w:t>
            </w:r>
          </w:p>
        </w:tc>
        <w:tc>
          <w:tcPr>
            <w:tcW w:w="795" w:type="dxa"/>
            <w:noWrap w:val="0"/>
            <w:vAlign w:val="top"/>
          </w:tcPr>
          <w:p w14:paraId="3A18FAB8">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19D3ED51">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 xml:space="preserve">  0.3</w:t>
            </w:r>
          </w:p>
        </w:tc>
        <w:tc>
          <w:tcPr>
            <w:tcW w:w="840" w:type="dxa"/>
            <w:noWrap w:val="0"/>
            <w:vAlign w:val="top"/>
          </w:tcPr>
          <w:p w14:paraId="3BC01B07">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5E212D75">
            <w:pPr>
              <w:numPr>
                <w:ilvl w:val="0"/>
                <w:numId w:val="0"/>
              </w:numPr>
              <w:spacing w:line="560" w:lineRule="exact"/>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0.05</w:t>
            </w:r>
          </w:p>
        </w:tc>
      </w:tr>
      <w:tr w14:paraId="16A2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5C12B266">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000012B8">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5</w:t>
            </w:r>
          </w:p>
        </w:tc>
        <w:tc>
          <w:tcPr>
            <w:tcW w:w="2065" w:type="dxa"/>
            <w:noWrap w:val="0"/>
            <w:vAlign w:val="top"/>
          </w:tcPr>
          <w:p w14:paraId="3CE5F865">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龙门县龙城街道文化路12-3号（第4层）</w:t>
            </w:r>
          </w:p>
        </w:tc>
        <w:tc>
          <w:tcPr>
            <w:tcW w:w="765" w:type="dxa"/>
            <w:noWrap w:val="0"/>
            <w:vAlign w:val="top"/>
          </w:tcPr>
          <w:p w14:paraId="7B320B22">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框架/5层</w:t>
            </w:r>
          </w:p>
        </w:tc>
        <w:tc>
          <w:tcPr>
            <w:tcW w:w="855" w:type="dxa"/>
            <w:noWrap w:val="0"/>
            <w:vAlign w:val="top"/>
          </w:tcPr>
          <w:p w14:paraId="75672E8C">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住宅、办公</w:t>
            </w:r>
          </w:p>
        </w:tc>
        <w:tc>
          <w:tcPr>
            <w:tcW w:w="965" w:type="dxa"/>
            <w:noWrap w:val="0"/>
            <w:vAlign w:val="top"/>
          </w:tcPr>
          <w:p w14:paraId="51E0708B">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060FD0F7">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100</w:t>
            </w:r>
          </w:p>
        </w:tc>
        <w:tc>
          <w:tcPr>
            <w:tcW w:w="880" w:type="dxa"/>
            <w:noWrap w:val="0"/>
            <w:vAlign w:val="top"/>
          </w:tcPr>
          <w:p w14:paraId="2724176B">
            <w:pPr>
              <w:numPr>
                <w:ilvl w:val="0"/>
                <w:numId w:val="0"/>
              </w:numPr>
              <w:spacing w:line="560" w:lineRule="exact"/>
              <w:rPr>
                <w:rFonts w:hint="eastAsia" w:ascii="仿宋" w:hAnsi="仿宋" w:eastAsia="仿宋" w:cs="Times New Roman"/>
                <w:sz w:val="21"/>
                <w:szCs w:val="21"/>
                <w:vertAlign w:val="baseline"/>
                <w:lang w:val="en-US" w:eastAsia="zh-CN"/>
              </w:rPr>
            </w:pPr>
          </w:p>
          <w:p w14:paraId="7FDD9872">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0.0561</w:t>
            </w:r>
          </w:p>
        </w:tc>
        <w:tc>
          <w:tcPr>
            <w:tcW w:w="680" w:type="dxa"/>
            <w:noWrap w:val="0"/>
            <w:vAlign w:val="top"/>
          </w:tcPr>
          <w:p w14:paraId="60F7B58E">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392522A3">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3</w:t>
            </w:r>
          </w:p>
        </w:tc>
        <w:tc>
          <w:tcPr>
            <w:tcW w:w="1005" w:type="dxa"/>
            <w:noWrap w:val="0"/>
            <w:vAlign w:val="top"/>
          </w:tcPr>
          <w:p w14:paraId="79560A3B">
            <w:pPr>
              <w:numPr>
                <w:ilvl w:val="0"/>
                <w:numId w:val="0"/>
              </w:numPr>
              <w:spacing w:line="560" w:lineRule="exact"/>
              <w:rPr>
                <w:rFonts w:hint="eastAsia" w:ascii="仿宋" w:hAnsi="仿宋" w:eastAsia="仿宋" w:cs="Times New Roman"/>
                <w:sz w:val="21"/>
                <w:szCs w:val="21"/>
                <w:vertAlign w:val="baseline"/>
                <w:lang w:val="en-US" w:eastAsia="zh-CN"/>
              </w:rPr>
            </w:pPr>
          </w:p>
          <w:p w14:paraId="0B2F7AD2">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2.0196</w:t>
            </w:r>
          </w:p>
        </w:tc>
        <w:tc>
          <w:tcPr>
            <w:tcW w:w="795" w:type="dxa"/>
            <w:noWrap w:val="0"/>
            <w:vAlign w:val="top"/>
          </w:tcPr>
          <w:p w14:paraId="30C5B5EB">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17F96B19">
            <w:pPr>
              <w:numPr>
                <w:ilvl w:val="0"/>
                <w:numId w:val="0"/>
              </w:numPr>
              <w:spacing w:line="560" w:lineRule="exact"/>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0.1</w:t>
            </w:r>
          </w:p>
        </w:tc>
        <w:tc>
          <w:tcPr>
            <w:tcW w:w="840" w:type="dxa"/>
            <w:noWrap w:val="0"/>
            <w:vAlign w:val="top"/>
          </w:tcPr>
          <w:p w14:paraId="17EDAC29">
            <w:pPr>
              <w:numPr>
                <w:ilvl w:val="0"/>
                <w:numId w:val="0"/>
              </w:numPr>
              <w:spacing w:line="560" w:lineRule="exact"/>
              <w:rPr>
                <w:rFonts w:hint="eastAsia" w:ascii="仿宋" w:hAnsi="仿宋" w:eastAsia="仿宋" w:cs="Times New Roman"/>
                <w:sz w:val="21"/>
                <w:szCs w:val="21"/>
                <w:vertAlign w:val="baseline"/>
                <w:lang w:val="en-US" w:eastAsia="zh-CN"/>
              </w:rPr>
            </w:pPr>
          </w:p>
          <w:p w14:paraId="50326CD4">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0.005</w:t>
            </w:r>
          </w:p>
        </w:tc>
      </w:tr>
      <w:tr w14:paraId="4818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top"/>
          </w:tcPr>
          <w:p w14:paraId="39F9FD2E">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31F3CB86">
            <w:pPr>
              <w:numPr>
                <w:ilvl w:val="0"/>
                <w:numId w:val="0"/>
              </w:numPr>
              <w:spacing w:line="560" w:lineRule="exact"/>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6</w:t>
            </w:r>
          </w:p>
        </w:tc>
        <w:tc>
          <w:tcPr>
            <w:tcW w:w="2065" w:type="dxa"/>
            <w:noWrap w:val="0"/>
            <w:vAlign w:val="top"/>
          </w:tcPr>
          <w:p w14:paraId="7EC93FA9">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龙门县龙城街道文化路12-3号（第5层）</w:t>
            </w:r>
          </w:p>
        </w:tc>
        <w:tc>
          <w:tcPr>
            <w:tcW w:w="765" w:type="dxa"/>
            <w:noWrap w:val="0"/>
            <w:vAlign w:val="top"/>
          </w:tcPr>
          <w:p w14:paraId="3E2EDBF1">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框架/5层</w:t>
            </w:r>
          </w:p>
        </w:tc>
        <w:tc>
          <w:tcPr>
            <w:tcW w:w="855" w:type="dxa"/>
            <w:noWrap w:val="0"/>
            <w:vAlign w:val="top"/>
          </w:tcPr>
          <w:p w14:paraId="0BB071C2">
            <w:pPr>
              <w:numPr>
                <w:ilvl w:val="0"/>
                <w:numId w:val="0"/>
              </w:numPr>
              <w:spacing w:line="560" w:lineRule="exact"/>
              <w:rPr>
                <w:rFonts w:hint="eastAsia"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住宅、办公</w:t>
            </w:r>
          </w:p>
        </w:tc>
        <w:tc>
          <w:tcPr>
            <w:tcW w:w="965" w:type="dxa"/>
            <w:noWrap w:val="0"/>
            <w:vAlign w:val="top"/>
          </w:tcPr>
          <w:p w14:paraId="3DB1B51A">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337166BA">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100</w:t>
            </w:r>
          </w:p>
        </w:tc>
        <w:tc>
          <w:tcPr>
            <w:tcW w:w="880" w:type="dxa"/>
            <w:noWrap w:val="0"/>
            <w:vAlign w:val="top"/>
          </w:tcPr>
          <w:p w14:paraId="081D2CEA">
            <w:pPr>
              <w:numPr>
                <w:ilvl w:val="0"/>
                <w:numId w:val="0"/>
              </w:numPr>
              <w:spacing w:line="560" w:lineRule="exact"/>
              <w:rPr>
                <w:rFonts w:hint="eastAsia" w:ascii="仿宋" w:hAnsi="仿宋" w:eastAsia="仿宋" w:cs="Times New Roman"/>
                <w:sz w:val="21"/>
                <w:szCs w:val="21"/>
                <w:vertAlign w:val="baseline"/>
                <w:lang w:val="en-US" w:eastAsia="zh-CN"/>
              </w:rPr>
            </w:pPr>
          </w:p>
          <w:p w14:paraId="3FEEEBFF">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0.0539</w:t>
            </w:r>
          </w:p>
        </w:tc>
        <w:tc>
          <w:tcPr>
            <w:tcW w:w="680" w:type="dxa"/>
            <w:noWrap w:val="0"/>
            <w:vAlign w:val="top"/>
          </w:tcPr>
          <w:p w14:paraId="06A2AEAF">
            <w:pPr>
              <w:numPr>
                <w:ilvl w:val="0"/>
                <w:numId w:val="0"/>
              </w:numPr>
              <w:spacing w:line="560" w:lineRule="exact"/>
              <w:ind w:firstLine="210" w:firstLineChars="100"/>
              <w:rPr>
                <w:rFonts w:hint="eastAsia" w:ascii="仿宋" w:hAnsi="仿宋" w:eastAsia="仿宋" w:cs="Times New Roman"/>
                <w:sz w:val="21"/>
                <w:szCs w:val="21"/>
                <w:vertAlign w:val="baseline"/>
                <w:lang w:val="en-US" w:eastAsia="zh-CN"/>
              </w:rPr>
            </w:pPr>
          </w:p>
          <w:p w14:paraId="4E5EE96E">
            <w:pPr>
              <w:numPr>
                <w:ilvl w:val="0"/>
                <w:numId w:val="0"/>
              </w:numPr>
              <w:spacing w:line="560" w:lineRule="exact"/>
              <w:ind w:firstLine="210" w:firstLineChars="100"/>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3</w:t>
            </w:r>
          </w:p>
        </w:tc>
        <w:tc>
          <w:tcPr>
            <w:tcW w:w="1005" w:type="dxa"/>
            <w:noWrap w:val="0"/>
            <w:vAlign w:val="top"/>
          </w:tcPr>
          <w:p w14:paraId="5531B223">
            <w:pPr>
              <w:numPr>
                <w:ilvl w:val="0"/>
                <w:numId w:val="0"/>
              </w:numPr>
              <w:spacing w:line="560" w:lineRule="exact"/>
              <w:rPr>
                <w:rFonts w:hint="eastAsia" w:ascii="仿宋" w:hAnsi="仿宋" w:eastAsia="仿宋" w:cs="Times New Roman"/>
                <w:sz w:val="21"/>
                <w:szCs w:val="21"/>
                <w:vertAlign w:val="baseline"/>
                <w:lang w:val="en-US" w:eastAsia="zh-CN"/>
              </w:rPr>
            </w:pPr>
          </w:p>
          <w:p w14:paraId="120EE53D">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1.9404</w:t>
            </w:r>
          </w:p>
        </w:tc>
        <w:tc>
          <w:tcPr>
            <w:tcW w:w="795" w:type="dxa"/>
            <w:noWrap w:val="0"/>
            <w:vAlign w:val="top"/>
          </w:tcPr>
          <w:p w14:paraId="26BE5FF6">
            <w:pPr>
              <w:numPr>
                <w:ilvl w:val="0"/>
                <w:numId w:val="0"/>
              </w:numPr>
              <w:spacing w:line="560" w:lineRule="exact"/>
              <w:jc w:val="center"/>
              <w:rPr>
                <w:rFonts w:hint="eastAsia" w:ascii="仿宋" w:hAnsi="仿宋" w:eastAsia="仿宋" w:cs="Times New Roman"/>
                <w:sz w:val="21"/>
                <w:szCs w:val="21"/>
                <w:vertAlign w:val="baseline"/>
                <w:lang w:val="en-US" w:eastAsia="zh-CN"/>
              </w:rPr>
            </w:pPr>
          </w:p>
          <w:p w14:paraId="7135A4DA">
            <w:pPr>
              <w:numPr>
                <w:ilvl w:val="0"/>
                <w:numId w:val="0"/>
              </w:numPr>
              <w:spacing w:line="560" w:lineRule="exact"/>
              <w:jc w:val="center"/>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0.1</w:t>
            </w:r>
          </w:p>
        </w:tc>
        <w:tc>
          <w:tcPr>
            <w:tcW w:w="840" w:type="dxa"/>
            <w:noWrap w:val="0"/>
            <w:vAlign w:val="top"/>
          </w:tcPr>
          <w:p w14:paraId="03E738D9">
            <w:pPr>
              <w:numPr>
                <w:ilvl w:val="0"/>
                <w:numId w:val="0"/>
              </w:numPr>
              <w:spacing w:line="560" w:lineRule="exact"/>
              <w:rPr>
                <w:rFonts w:hint="eastAsia" w:ascii="仿宋" w:hAnsi="仿宋" w:eastAsia="仿宋" w:cs="Times New Roman"/>
                <w:sz w:val="21"/>
                <w:szCs w:val="21"/>
                <w:vertAlign w:val="baseline"/>
                <w:lang w:val="en-US" w:eastAsia="zh-CN"/>
              </w:rPr>
            </w:pPr>
          </w:p>
          <w:p w14:paraId="75BB3FCD">
            <w:pPr>
              <w:numPr>
                <w:ilvl w:val="0"/>
                <w:numId w:val="0"/>
              </w:numPr>
              <w:spacing w:line="560" w:lineRule="exact"/>
              <w:rPr>
                <w:rFonts w:hint="default" w:ascii="仿宋" w:hAnsi="仿宋" w:eastAsia="仿宋" w:cs="Times New Roman"/>
                <w:sz w:val="21"/>
                <w:szCs w:val="21"/>
                <w:vertAlign w:val="baseline"/>
                <w:lang w:val="en-US" w:eastAsia="zh-CN"/>
              </w:rPr>
            </w:pPr>
            <w:r>
              <w:rPr>
                <w:rFonts w:hint="eastAsia" w:ascii="仿宋" w:hAnsi="仿宋" w:eastAsia="仿宋" w:cs="Times New Roman"/>
                <w:sz w:val="21"/>
                <w:szCs w:val="21"/>
                <w:vertAlign w:val="baseline"/>
                <w:lang w:val="en-US" w:eastAsia="zh-CN"/>
              </w:rPr>
              <w:t>0.005</w:t>
            </w:r>
          </w:p>
        </w:tc>
      </w:tr>
    </w:tbl>
    <w:p w14:paraId="2FB7810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tLeast"/>
        <w:ind w:right="0" w:rightChars="0"/>
        <w:jc w:val="left"/>
        <w:textAlignment w:val="auto"/>
        <w:rPr>
          <w:rFonts w:hint="default" w:ascii="方正仿宋_GBK" w:hAnsi="方正仿宋_GBK" w:eastAsia="方正仿宋_GBK" w:cs="方正仿宋_GBK"/>
          <w:i w:val="0"/>
          <w:iCs w:val="0"/>
          <w:caps w:val="0"/>
          <w:color w:val="424242"/>
          <w:spacing w:val="0"/>
          <w:sz w:val="31"/>
          <w:szCs w:val="31"/>
          <w:shd w:val="clear" w:fill="FFFFFF"/>
          <w:lang w:val="en-US" w:eastAsia="zh-CN"/>
        </w:rPr>
      </w:pPr>
    </w:p>
    <w:p w14:paraId="62243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二、项目交易条件和要求</w:t>
      </w:r>
    </w:p>
    <w:p w14:paraId="77F8B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5"/>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1</w:t>
      </w:r>
      <w:r>
        <w:rPr>
          <w:rFonts w:hint="eastAsia" w:ascii="方正仿宋_GBK" w:hAnsi="方正仿宋_GBK" w:eastAsia="方正仿宋_GBK" w:cs="方正仿宋_GBK"/>
          <w:i w:val="0"/>
          <w:iCs w:val="0"/>
          <w:caps w:val="0"/>
          <w:color w:val="424242"/>
          <w:spacing w:val="0"/>
          <w:sz w:val="31"/>
          <w:szCs w:val="31"/>
          <w:shd w:val="clear" w:fill="FFFFFF"/>
        </w:rPr>
        <w:t>、竞价方：竞价方须是中华人民共和国境内具有完全民事行为能力的公民；或依法注册、有效存续的企业法人，或具备合法资格的其他组织。不接受联合体报名。</w:t>
      </w:r>
      <w:r>
        <w:rPr>
          <w:rFonts w:ascii="仿宋" w:hAnsi="仿宋" w:eastAsia="仿宋" w:cs="仿宋"/>
          <w:i w:val="0"/>
          <w:iCs w:val="0"/>
          <w:caps w:val="0"/>
          <w:color w:val="424242"/>
          <w:spacing w:val="0"/>
          <w:sz w:val="31"/>
          <w:szCs w:val="31"/>
          <w:shd w:val="clear" w:fill="FFFFFF"/>
        </w:rPr>
        <w:t>所</w:t>
      </w:r>
      <w:r>
        <w:rPr>
          <w:rFonts w:hint="eastAsia" w:ascii="仿宋" w:hAnsi="仿宋" w:eastAsia="仿宋" w:cs="仿宋"/>
          <w:i w:val="0"/>
          <w:iCs w:val="0"/>
          <w:caps w:val="0"/>
          <w:color w:val="424242"/>
          <w:spacing w:val="0"/>
          <w:sz w:val="31"/>
          <w:szCs w:val="31"/>
          <w:shd w:val="clear" w:fill="FFFFFF"/>
          <w:lang w:eastAsia="zh-CN"/>
        </w:rPr>
        <w:t>交易</w:t>
      </w:r>
      <w:r>
        <w:rPr>
          <w:rFonts w:ascii="仿宋" w:hAnsi="仿宋" w:eastAsia="仿宋" w:cs="仿宋"/>
          <w:i w:val="0"/>
          <w:iCs w:val="0"/>
          <w:caps w:val="0"/>
          <w:color w:val="424242"/>
          <w:spacing w:val="0"/>
          <w:sz w:val="31"/>
          <w:szCs w:val="31"/>
          <w:shd w:val="clear" w:fill="FFFFFF"/>
        </w:rPr>
        <w:t>标的物以实物现状为准。</w:t>
      </w:r>
    </w:p>
    <w:p w14:paraId="1497C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5"/>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2</w:t>
      </w:r>
      <w:r>
        <w:rPr>
          <w:rFonts w:hint="eastAsia" w:ascii="方正仿宋_GBK" w:hAnsi="方正仿宋_GBK" w:eastAsia="方正仿宋_GBK" w:cs="方正仿宋_GBK"/>
          <w:i w:val="0"/>
          <w:iCs w:val="0"/>
          <w:caps w:val="0"/>
          <w:color w:val="424242"/>
          <w:spacing w:val="0"/>
          <w:sz w:val="31"/>
          <w:szCs w:val="31"/>
          <w:shd w:val="clear" w:fill="FFFFFF"/>
        </w:rPr>
        <w:t>、竞价保证金：详见</w:t>
      </w:r>
      <w:r>
        <w:rPr>
          <w:rFonts w:hint="eastAsia" w:ascii="方正仿宋_GBK" w:hAnsi="方正仿宋_GBK" w:eastAsia="方正仿宋_GBK" w:cs="方正仿宋_GBK"/>
          <w:i w:val="0"/>
          <w:iCs w:val="0"/>
          <w:caps w:val="0"/>
          <w:color w:val="424242"/>
          <w:spacing w:val="0"/>
          <w:sz w:val="31"/>
          <w:szCs w:val="31"/>
          <w:shd w:val="clear" w:fill="FFFFFF"/>
          <w:lang w:eastAsia="zh-CN"/>
        </w:rPr>
        <w:t>物业公开</w:t>
      </w:r>
      <w:r>
        <w:rPr>
          <w:rFonts w:hint="eastAsia" w:ascii="方正仿宋_GBK" w:hAnsi="方正仿宋_GBK" w:eastAsia="方正仿宋_GBK" w:cs="方正仿宋_GBK"/>
          <w:i w:val="0"/>
          <w:iCs w:val="0"/>
          <w:caps w:val="0"/>
          <w:color w:val="424242"/>
          <w:spacing w:val="0"/>
          <w:sz w:val="31"/>
          <w:szCs w:val="31"/>
          <w:shd w:val="clear" w:fill="FFFFFF"/>
        </w:rPr>
        <w:t>招租一览表，竞价保证金不抵作租金和合同履约保证金。</w:t>
      </w:r>
    </w:p>
    <w:p w14:paraId="0A3A1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45"/>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3</w:t>
      </w:r>
      <w:r>
        <w:rPr>
          <w:rFonts w:hint="eastAsia" w:ascii="方正仿宋_GBK" w:hAnsi="方正仿宋_GBK" w:eastAsia="方正仿宋_GBK" w:cs="方正仿宋_GBK"/>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lang w:eastAsia="zh-CN"/>
        </w:rPr>
        <w:t>广州市天河区先烈东路</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192、194号龙门招待所（第3-6层）、</w:t>
      </w:r>
      <w:r>
        <w:rPr>
          <w:rFonts w:hint="eastAsia" w:ascii="方正仿宋_GBK" w:hAnsi="方正仿宋_GBK" w:eastAsia="方正仿宋_GBK" w:cs="方正仿宋_GBK"/>
          <w:i w:val="0"/>
          <w:iCs w:val="0"/>
          <w:caps w:val="0"/>
          <w:color w:val="424242"/>
          <w:spacing w:val="0"/>
          <w:sz w:val="31"/>
          <w:szCs w:val="31"/>
          <w:shd w:val="clear" w:fill="FFFFFF"/>
        </w:rPr>
        <w:t>龙门县</w:t>
      </w:r>
      <w:r>
        <w:rPr>
          <w:rFonts w:hint="eastAsia" w:ascii="方正仿宋_GBK" w:hAnsi="方正仿宋_GBK" w:eastAsia="方正仿宋_GBK" w:cs="方正仿宋_GBK"/>
          <w:i w:val="0"/>
          <w:iCs w:val="0"/>
          <w:caps w:val="0"/>
          <w:color w:val="424242"/>
          <w:spacing w:val="0"/>
          <w:sz w:val="31"/>
          <w:szCs w:val="31"/>
          <w:shd w:val="clear" w:fill="FFFFFF"/>
          <w:lang w:eastAsia="zh-CN"/>
        </w:rPr>
        <w:t>南昆山迎宾路（原南昆山渡假山庄）、龙门县南昆山花竹村（原花竹道班）、龙门县龙城街道芦池村（原鸬鹚道班</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房屋一栋、二栋</w:t>
      </w:r>
      <w:r>
        <w:rPr>
          <w:rFonts w:hint="eastAsia" w:ascii="方正仿宋_GBK" w:hAnsi="方正仿宋_GBK" w:eastAsia="方正仿宋_GBK" w:cs="方正仿宋_GBK"/>
          <w:i w:val="0"/>
          <w:iCs w:val="0"/>
          <w:caps w:val="0"/>
          <w:color w:val="424242"/>
          <w:spacing w:val="0"/>
          <w:sz w:val="31"/>
          <w:szCs w:val="31"/>
          <w:shd w:val="clear" w:fill="FFFFFF"/>
          <w:lang w:eastAsia="zh-CN"/>
        </w:rPr>
        <w:t>）租期为</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5年；龙门县龙城街道文化路12-3号第4层、第5层房屋租期为3年，</w:t>
      </w:r>
      <w:r>
        <w:rPr>
          <w:rFonts w:hint="eastAsia" w:ascii="方正仿宋_GBK" w:hAnsi="方正仿宋_GBK" w:eastAsia="方正仿宋_GBK" w:cs="方正仿宋_GBK"/>
          <w:i w:val="0"/>
          <w:iCs w:val="0"/>
          <w:caps w:val="0"/>
          <w:color w:val="424242"/>
          <w:spacing w:val="0"/>
          <w:sz w:val="31"/>
          <w:szCs w:val="31"/>
          <w:shd w:val="clear" w:fill="FFFFFF"/>
        </w:rPr>
        <w:t>竞得者应在每月 </w:t>
      </w:r>
      <w:r>
        <w:rPr>
          <w:rFonts w:hint="default" w:ascii="Times New Roman" w:hAnsi="Times New Roman" w:eastAsia="方正仿宋_GBK" w:cs="Times New Roman"/>
          <w:i w:val="0"/>
          <w:iCs w:val="0"/>
          <w:caps w:val="0"/>
          <w:color w:val="424242"/>
          <w:spacing w:val="0"/>
          <w:sz w:val="31"/>
          <w:szCs w:val="31"/>
          <w:shd w:val="clear" w:fill="FFFFFF"/>
        </w:rPr>
        <w:t>15 </w:t>
      </w:r>
      <w:r>
        <w:rPr>
          <w:rFonts w:hint="eastAsia" w:ascii="方正仿宋_GBK" w:hAnsi="方正仿宋_GBK" w:eastAsia="方正仿宋_GBK" w:cs="方正仿宋_GBK"/>
          <w:i w:val="0"/>
          <w:iCs w:val="0"/>
          <w:caps w:val="0"/>
          <w:color w:val="424242"/>
          <w:spacing w:val="0"/>
          <w:sz w:val="31"/>
          <w:szCs w:val="31"/>
          <w:shd w:val="clear" w:fill="FFFFFF"/>
        </w:rPr>
        <w:t>日前交清当月租金。</w:t>
      </w:r>
    </w:p>
    <w:p w14:paraId="66C74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630"/>
        <w:jc w:val="left"/>
        <w:rPr>
          <w:rFonts w:hint="eastAsia" w:ascii="方正仿宋_GBK" w:hAnsi="方正仿宋_GBK" w:eastAsia="方正仿宋_GBK" w:cs="方正仿宋_GBK"/>
          <w:i w:val="0"/>
          <w:iCs w:val="0"/>
          <w:caps w:val="0"/>
          <w:color w:val="424242"/>
          <w:spacing w:val="0"/>
          <w:sz w:val="31"/>
          <w:szCs w:val="31"/>
          <w:shd w:val="clear" w:fill="FFFFFF"/>
          <w:lang w:eastAsia="zh-CN"/>
        </w:rPr>
      </w:pPr>
      <w:r>
        <w:rPr>
          <w:rFonts w:hint="default" w:ascii="Times New Roman" w:hAnsi="Times New Roman" w:eastAsia="方正仿宋_GBK" w:cs="Times New Roman"/>
          <w:i w:val="0"/>
          <w:iCs w:val="0"/>
          <w:caps w:val="0"/>
          <w:color w:val="424242"/>
          <w:spacing w:val="0"/>
          <w:sz w:val="31"/>
          <w:szCs w:val="31"/>
          <w:shd w:val="clear" w:fill="FFFFFF"/>
        </w:rPr>
        <w:t>4</w:t>
      </w:r>
      <w:r>
        <w:rPr>
          <w:rFonts w:hint="eastAsia" w:ascii="方正仿宋_GBK" w:hAnsi="方正仿宋_GBK" w:eastAsia="方正仿宋_GBK" w:cs="方正仿宋_GBK"/>
          <w:i w:val="0"/>
          <w:iCs w:val="0"/>
          <w:caps w:val="0"/>
          <w:color w:val="424242"/>
          <w:spacing w:val="0"/>
          <w:sz w:val="31"/>
          <w:szCs w:val="31"/>
          <w:shd w:val="clear" w:fill="FFFFFF"/>
        </w:rPr>
        <w:t>、根据《中华人民共和国民法典》相关规定，本项目中的</w:t>
      </w:r>
      <w:r>
        <w:rPr>
          <w:rFonts w:hint="eastAsia" w:ascii="方正仿宋_GBK" w:hAnsi="方正仿宋_GBK" w:eastAsia="方正仿宋_GBK" w:cs="方正仿宋_GBK"/>
          <w:i w:val="0"/>
          <w:iCs w:val="0"/>
          <w:caps w:val="0"/>
          <w:color w:val="424242"/>
          <w:spacing w:val="0"/>
          <w:sz w:val="31"/>
          <w:szCs w:val="31"/>
          <w:shd w:val="clear" w:fill="FFFFFF"/>
          <w:lang w:eastAsia="zh-CN"/>
        </w:rPr>
        <w:t>广州市天河区先烈东路</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192、194号龙门招待所（第3-6层）</w:t>
      </w:r>
      <w:r>
        <w:rPr>
          <w:rFonts w:hint="eastAsia" w:ascii="方正仿宋_GBK" w:hAnsi="方正仿宋_GBK" w:eastAsia="方正仿宋_GBK" w:cs="方正仿宋_GBK"/>
          <w:i w:val="0"/>
          <w:iCs w:val="0"/>
          <w:caps w:val="0"/>
          <w:color w:val="424242"/>
          <w:spacing w:val="0"/>
          <w:sz w:val="31"/>
          <w:szCs w:val="31"/>
          <w:shd w:val="clear" w:fill="FFFFFF"/>
        </w:rPr>
        <w:t>存在优先承租人，该优先人依法享有同等条件下优先承租权，具体规则如下：在自由报价和限时竞价阶段，具有优先权资格的竞价人</w:t>
      </w:r>
      <w:r>
        <w:rPr>
          <w:rFonts w:hint="eastAsia" w:ascii="方正仿宋_GBK" w:hAnsi="方正仿宋_GBK" w:eastAsia="方正仿宋_GBK" w:cs="方正仿宋_GBK"/>
          <w:i w:val="0"/>
          <w:iCs w:val="0"/>
          <w:caps w:val="0"/>
          <w:color w:val="424242"/>
          <w:spacing w:val="0"/>
          <w:sz w:val="31"/>
          <w:szCs w:val="31"/>
          <w:shd w:val="clear" w:fill="FFFFFF"/>
          <w:lang w:eastAsia="zh-CN"/>
        </w:rPr>
        <w:t>，</w:t>
      </w:r>
      <w:r>
        <w:rPr>
          <w:rFonts w:hint="eastAsia" w:ascii="方正仿宋_GBK" w:hAnsi="方正仿宋_GBK" w:eastAsia="方正仿宋_GBK" w:cs="方正仿宋_GBK"/>
          <w:i w:val="0"/>
          <w:iCs w:val="0"/>
          <w:caps w:val="0"/>
          <w:color w:val="424242"/>
          <w:spacing w:val="0"/>
          <w:sz w:val="31"/>
          <w:szCs w:val="31"/>
          <w:shd w:val="clear" w:fill="FFFFFF"/>
        </w:rPr>
        <w:t>可报与其他竞价人最高出价相同的价格；其他竞价人</w:t>
      </w:r>
      <w:r>
        <w:rPr>
          <w:rFonts w:hint="eastAsia" w:ascii="方正仿宋_GBK" w:hAnsi="方正仿宋_GBK" w:eastAsia="方正仿宋_GBK" w:cs="方正仿宋_GBK"/>
          <w:i w:val="0"/>
          <w:iCs w:val="0"/>
          <w:caps w:val="0"/>
          <w:color w:val="424242"/>
          <w:spacing w:val="0"/>
          <w:sz w:val="31"/>
          <w:szCs w:val="31"/>
          <w:shd w:val="clear" w:fill="FFFFFF"/>
          <w:lang w:eastAsia="zh-CN"/>
        </w:rPr>
        <w:t>，须在具有优先权资格竞价人出价基础上最低增加</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1个增价幅度进行报价（最先响应底价除外）</w:t>
      </w:r>
      <w:r>
        <w:rPr>
          <w:rFonts w:hint="eastAsia" w:ascii="方正仿宋_GBK" w:hAnsi="方正仿宋_GBK" w:eastAsia="方正仿宋_GBK" w:cs="方正仿宋_GBK"/>
          <w:i w:val="0"/>
          <w:iCs w:val="0"/>
          <w:caps w:val="0"/>
          <w:color w:val="424242"/>
          <w:spacing w:val="0"/>
          <w:sz w:val="31"/>
          <w:szCs w:val="31"/>
          <w:shd w:val="clear" w:fill="FFFFFF"/>
          <w:lang w:eastAsia="zh-CN"/>
        </w:rPr>
        <w:t>。</w:t>
      </w:r>
    </w:p>
    <w:p w14:paraId="2BDF9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default"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5、</w:t>
      </w:r>
      <w:r>
        <w:rPr>
          <w:rFonts w:hint="eastAsia" w:ascii="方正仿宋_GBK" w:hAnsi="方正仿宋_GBK" w:eastAsia="方正仿宋_GBK" w:cs="方正仿宋_GBK"/>
          <w:i w:val="0"/>
          <w:iCs w:val="0"/>
          <w:caps w:val="0"/>
          <w:color w:val="424242"/>
          <w:spacing w:val="0"/>
          <w:sz w:val="31"/>
          <w:szCs w:val="31"/>
          <w:shd w:val="clear" w:fill="FFFFFF"/>
        </w:rPr>
        <w:t>本项目中的</w:t>
      </w:r>
      <w:r>
        <w:rPr>
          <w:rFonts w:hint="eastAsia" w:ascii="方正仿宋_GBK" w:hAnsi="方正仿宋_GBK" w:eastAsia="方正仿宋_GBK" w:cs="方正仿宋_GBK"/>
          <w:i w:val="0"/>
          <w:iCs w:val="0"/>
          <w:caps w:val="0"/>
          <w:color w:val="424242"/>
          <w:spacing w:val="0"/>
          <w:sz w:val="31"/>
          <w:szCs w:val="31"/>
          <w:shd w:val="clear" w:fill="FFFFFF"/>
          <w:lang w:eastAsia="zh-CN"/>
        </w:rPr>
        <w:t>广州市天河区先烈东路</w:t>
      </w:r>
      <w:r>
        <w:rPr>
          <w:rFonts w:hint="eastAsia" w:ascii="方正仿宋_GBK" w:hAnsi="方正仿宋_GBK" w:eastAsia="方正仿宋_GBK" w:cs="方正仿宋_GBK"/>
          <w:i w:val="0"/>
          <w:iCs w:val="0"/>
          <w:caps w:val="0"/>
          <w:color w:val="424242"/>
          <w:spacing w:val="0"/>
          <w:sz w:val="31"/>
          <w:szCs w:val="31"/>
          <w:shd w:val="clear" w:fill="FFFFFF"/>
          <w:lang w:val="en-US" w:eastAsia="zh-CN"/>
        </w:rPr>
        <w:t>192、194号龙门招待所（第3-6层），第1年至第2年租金不变，第3年起租金一次性递增4%；原租赁合同于2025年10月31日到期。</w:t>
      </w:r>
    </w:p>
    <w:p w14:paraId="7CF80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三、合同履约保证金：签订合同时，竞得者必须向出租方缴交相当于三个月房租款的合同履约保证金。</w:t>
      </w:r>
    </w:p>
    <w:p w14:paraId="3827D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方正仿宋_GBK" w:hAnsi="方正仿宋_GBK" w:eastAsia="方正仿宋_GBK" w:cs="方正仿宋_GBK"/>
          <w:i w:val="0"/>
          <w:iCs w:val="0"/>
          <w:caps w:val="0"/>
          <w:color w:val="424242"/>
          <w:spacing w:val="0"/>
          <w:sz w:val="31"/>
          <w:szCs w:val="31"/>
          <w:shd w:val="clear" w:fill="FFFFFF"/>
          <w:lang w:eastAsia="zh-CN"/>
        </w:rPr>
      </w:pPr>
      <w:r>
        <w:rPr>
          <w:rFonts w:hint="eastAsia" w:ascii="方正仿宋_GBK" w:hAnsi="方正仿宋_GBK" w:eastAsia="方正仿宋_GBK" w:cs="方正仿宋_GBK"/>
          <w:i w:val="0"/>
          <w:iCs w:val="0"/>
          <w:caps w:val="0"/>
          <w:color w:val="424242"/>
          <w:spacing w:val="0"/>
          <w:sz w:val="31"/>
          <w:szCs w:val="31"/>
          <w:shd w:val="clear" w:fill="FFFFFF"/>
        </w:rPr>
        <w:t>四、严禁违法违规经营易燃、易爆等高危物品，严禁经营黄赌毒等违法犯罪行为</w:t>
      </w:r>
      <w:r>
        <w:rPr>
          <w:rFonts w:hint="eastAsia" w:ascii="方正仿宋_GBK" w:hAnsi="方正仿宋_GBK" w:eastAsia="方正仿宋_GBK" w:cs="方正仿宋_GBK"/>
          <w:i w:val="0"/>
          <w:iCs w:val="0"/>
          <w:caps w:val="0"/>
          <w:color w:val="424242"/>
          <w:spacing w:val="0"/>
          <w:sz w:val="31"/>
          <w:szCs w:val="31"/>
          <w:shd w:val="clear" w:fill="FFFFFF"/>
          <w:lang w:eastAsia="zh-CN"/>
        </w:rPr>
        <w:t>。</w:t>
      </w:r>
    </w:p>
    <w:p w14:paraId="6F179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五、交易保证金约定：</w:t>
      </w:r>
    </w:p>
    <w:p w14:paraId="6AECA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一</w:t>
      </w: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全权委托中心代收代退交易保证金。</w:t>
      </w:r>
    </w:p>
    <w:p w14:paraId="4BFC1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二</w:t>
      </w:r>
      <w:r>
        <w:rPr>
          <w:rFonts w:hint="default" w:ascii="Times New Roman" w:hAnsi="Times New Roman" w:eastAsia="方正仿宋_GBK" w:cs="Times New Roman"/>
          <w:i w:val="0"/>
          <w:iCs w:val="0"/>
          <w:caps w:val="0"/>
          <w:color w:val="424242"/>
          <w:spacing w:val="0"/>
          <w:sz w:val="31"/>
          <w:szCs w:val="31"/>
          <w:shd w:val="clear" w:fill="FFFFFF"/>
        </w:rPr>
        <w:t>)</w:t>
      </w:r>
      <w:r>
        <w:rPr>
          <w:rFonts w:hint="eastAsia" w:ascii="方正仿宋_GBK" w:hAnsi="方正仿宋_GBK" w:eastAsia="方正仿宋_GBK" w:cs="方正仿宋_GBK"/>
          <w:i w:val="0"/>
          <w:iCs w:val="0"/>
          <w:caps w:val="0"/>
          <w:color w:val="424242"/>
          <w:spacing w:val="0"/>
          <w:sz w:val="31"/>
          <w:szCs w:val="31"/>
          <w:shd w:val="clear" w:fill="FFFFFF"/>
        </w:rPr>
        <w:t>成交候选人有下列行为之一的，取消成交资格，竞价保证金不予退还，造成损失的，依照相关法律法规规定处理：</w:t>
      </w:r>
    </w:p>
    <w:p w14:paraId="615C1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1</w:t>
      </w:r>
      <w:r>
        <w:rPr>
          <w:rFonts w:hint="eastAsia" w:ascii="方正仿宋_GBK" w:hAnsi="方正仿宋_GBK" w:eastAsia="方正仿宋_GBK" w:cs="方正仿宋_GBK"/>
          <w:i w:val="0"/>
          <w:iCs w:val="0"/>
          <w:caps w:val="0"/>
          <w:color w:val="424242"/>
          <w:spacing w:val="0"/>
          <w:sz w:val="31"/>
          <w:szCs w:val="31"/>
          <w:shd w:val="clear" w:fill="FFFFFF"/>
        </w:rPr>
        <w:t>．不符合竞价资格条件的；</w:t>
      </w:r>
    </w:p>
    <w:p w14:paraId="74DD3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2</w:t>
      </w:r>
      <w:r>
        <w:rPr>
          <w:rFonts w:hint="eastAsia" w:ascii="方正仿宋_GBK" w:hAnsi="方正仿宋_GBK" w:eastAsia="方正仿宋_GBK" w:cs="方正仿宋_GBK"/>
          <w:i w:val="0"/>
          <w:iCs w:val="0"/>
          <w:caps w:val="0"/>
          <w:color w:val="424242"/>
          <w:spacing w:val="0"/>
          <w:sz w:val="31"/>
          <w:szCs w:val="31"/>
          <w:shd w:val="clear" w:fill="FFFFFF"/>
        </w:rPr>
        <w:t>．逾期或拒绝办理成交手续的；</w:t>
      </w:r>
    </w:p>
    <w:p w14:paraId="2A63F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3</w:t>
      </w:r>
      <w:r>
        <w:rPr>
          <w:rFonts w:hint="eastAsia" w:ascii="方正仿宋_GBK" w:hAnsi="方正仿宋_GBK" w:eastAsia="方正仿宋_GBK" w:cs="方正仿宋_GBK"/>
          <w:i w:val="0"/>
          <w:iCs w:val="0"/>
          <w:caps w:val="0"/>
          <w:color w:val="424242"/>
          <w:spacing w:val="0"/>
          <w:sz w:val="31"/>
          <w:szCs w:val="31"/>
          <w:shd w:val="clear" w:fill="FFFFFF"/>
        </w:rPr>
        <w:t>．逾期或拒绝签订产权交易成交合同的；</w:t>
      </w:r>
    </w:p>
    <w:p w14:paraId="05A6C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4</w:t>
      </w:r>
      <w:r>
        <w:rPr>
          <w:rFonts w:hint="eastAsia" w:ascii="方正仿宋_GBK" w:hAnsi="方正仿宋_GBK" w:eastAsia="方正仿宋_GBK" w:cs="方正仿宋_GBK"/>
          <w:i w:val="0"/>
          <w:iCs w:val="0"/>
          <w:caps w:val="0"/>
          <w:color w:val="424242"/>
          <w:spacing w:val="0"/>
          <w:sz w:val="31"/>
          <w:szCs w:val="31"/>
          <w:shd w:val="clear" w:fill="FFFFFF"/>
        </w:rPr>
        <w:t>．不按交易条件规定提供有关纸质文件材料，或提供虚假文件材料、隐瞒重要事实的；</w:t>
      </w:r>
    </w:p>
    <w:p w14:paraId="2C70A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5</w:t>
      </w:r>
      <w:r>
        <w:rPr>
          <w:rFonts w:hint="eastAsia" w:ascii="方正仿宋_GBK" w:hAnsi="方正仿宋_GBK" w:eastAsia="方正仿宋_GBK" w:cs="方正仿宋_GBK"/>
          <w:i w:val="0"/>
          <w:iCs w:val="0"/>
          <w:caps w:val="0"/>
          <w:color w:val="424242"/>
          <w:spacing w:val="0"/>
          <w:sz w:val="31"/>
          <w:szCs w:val="31"/>
          <w:shd w:val="clear" w:fill="FFFFFF"/>
        </w:rPr>
        <w:t>．采取行贿、恶意串通等非法手段竞得的；</w:t>
      </w:r>
    </w:p>
    <w:p w14:paraId="548271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24242"/>
          <w:spacing w:val="0"/>
          <w:sz w:val="18"/>
          <w:szCs w:val="18"/>
        </w:rPr>
      </w:pPr>
      <w:r>
        <w:rPr>
          <w:rFonts w:hint="eastAsia" w:ascii="方正仿宋_GBK" w:hAnsi="方正仿宋_GBK" w:eastAsia="方正仿宋_GBK" w:cs="方正仿宋_GBK"/>
          <w:i w:val="0"/>
          <w:iCs w:val="0"/>
          <w:caps w:val="0"/>
          <w:color w:val="424242"/>
          <w:spacing w:val="0"/>
          <w:sz w:val="31"/>
          <w:szCs w:val="31"/>
          <w:shd w:val="clear" w:fill="FFFFFF"/>
        </w:rPr>
        <w:t>    </w:t>
      </w:r>
      <w:r>
        <w:rPr>
          <w:rFonts w:hint="default" w:ascii="Times New Roman" w:hAnsi="Times New Roman" w:eastAsia="方正仿宋_GBK" w:cs="Times New Roman"/>
          <w:i w:val="0"/>
          <w:iCs w:val="0"/>
          <w:caps w:val="0"/>
          <w:color w:val="424242"/>
          <w:spacing w:val="0"/>
          <w:sz w:val="31"/>
          <w:szCs w:val="31"/>
          <w:shd w:val="clear" w:fill="FFFFFF"/>
        </w:rPr>
        <w:t>6</w:t>
      </w:r>
      <w:r>
        <w:rPr>
          <w:rFonts w:hint="eastAsia" w:ascii="方正仿宋_GBK" w:hAnsi="方正仿宋_GBK" w:eastAsia="方正仿宋_GBK" w:cs="方正仿宋_GBK"/>
          <w:i w:val="0"/>
          <w:iCs w:val="0"/>
          <w:caps w:val="0"/>
          <w:color w:val="424242"/>
          <w:spacing w:val="0"/>
          <w:sz w:val="31"/>
          <w:szCs w:val="31"/>
          <w:shd w:val="clear" w:fill="FFFFFF"/>
        </w:rPr>
        <w:t>．以其他非法手段竞得的；</w:t>
      </w:r>
    </w:p>
    <w:p w14:paraId="10410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44"/>
        <w:jc w:val="left"/>
        <w:rPr>
          <w:rFonts w:hint="eastAsia" w:ascii="方正仿宋_GBK" w:hAnsi="方正仿宋_GBK" w:eastAsia="方正仿宋_GBK" w:cs="方正仿宋_GBK"/>
          <w:i w:val="0"/>
          <w:iCs w:val="0"/>
          <w:caps w:val="0"/>
          <w:color w:val="424242"/>
          <w:spacing w:val="0"/>
          <w:sz w:val="31"/>
          <w:szCs w:val="31"/>
          <w:shd w:val="clear" w:fill="FFFFFF"/>
        </w:rPr>
      </w:pPr>
      <w:r>
        <w:rPr>
          <w:rFonts w:hint="default" w:ascii="Times New Roman" w:hAnsi="Times New Roman" w:eastAsia="方正仿宋_GBK" w:cs="Times New Roman"/>
          <w:i w:val="0"/>
          <w:iCs w:val="0"/>
          <w:caps w:val="0"/>
          <w:color w:val="424242"/>
          <w:spacing w:val="0"/>
          <w:sz w:val="31"/>
          <w:szCs w:val="31"/>
          <w:shd w:val="clear" w:fill="FFFFFF"/>
        </w:rPr>
        <w:t>7</w:t>
      </w:r>
      <w:r>
        <w:rPr>
          <w:rFonts w:hint="eastAsia" w:ascii="方正仿宋_GBK" w:hAnsi="方正仿宋_GBK" w:eastAsia="方正仿宋_GBK" w:cs="方正仿宋_GBK"/>
          <w:i w:val="0"/>
          <w:iCs w:val="0"/>
          <w:caps w:val="0"/>
          <w:color w:val="424242"/>
          <w:spacing w:val="0"/>
          <w:sz w:val="31"/>
          <w:szCs w:val="31"/>
          <w:shd w:val="clear" w:fill="FFFFFF"/>
        </w:rPr>
        <w:t>．构成违约责任的其他行为。</w:t>
      </w:r>
    </w:p>
    <w:p w14:paraId="52416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44"/>
        <w:jc w:val="left"/>
        <w:rPr>
          <w:rFonts w:hint="eastAsia" w:ascii="方正仿宋_GBK" w:hAnsi="方正仿宋_GBK" w:eastAsia="方正仿宋_GBK" w:cs="方正仿宋_GBK"/>
          <w:i w:val="0"/>
          <w:iCs w:val="0"/>
          <w:caps w:val="0"/>
          <w:color w:val="424242"/>
          <w:spacing w:val="0"/>
          <w:sz w:val="31"/>
          <w:szCs w:val="31"/>
          <w:shd w:val="clear" w:fill="FFFFFF"/>
        </w:rPr>
      </w:pPr>
    </w:p>
    <w:p w14:paraId="2F9E4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344"/>
        <w:jc w:val="left"/>
        <w:rPr>
          <w:rFonts w:hint="eastAsia" w:ascii="方正仿宋_GBK" w:hAnsi="方正仿宋_GBK" w:eastAsia="方正仿宋_GBK" w:cs="方正仿宋_GBK"/>
          <w:i w:val="0"/>
          <w:iCs w:val="0"/>
          <w:caps w:val="0"/>
          <w:color w:val="424242"/>
          <w:spacing w:val="0"/>
          <w:sz w:val="31"/>
          <w:szCs w:val="31"/>
          <w:shd w:val="clear" w:fill="FFFFFF"/>
          <w:lang w:val="en-US" w:eastAsia="zh-CN"/>
        </w:rPr>
      </w:pPr>
    </w:p>
    <w:p w14:paraId="7EFA68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jc w:val="right"/>
        <w:rPr>
          <w:rFonts w:hint="eastAsia"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 xml:space="preserve">                       龙门县龙腾旅游投资发展有限公司</w:t>
      </w:r>
    </w:p>
    <w:p w14:paraId="6323CB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jc w:val="center"/>
        <w:rPr>
          <w:rFonts w:hint="default" w:ascii="方正仿宋_GBK" w:hAnsi="方正仿宋_GBK" w:eastAsia="方正仿宋_GBK" w:cs="方正仿宋_GBK"/>
          <w:i w:val="0"/>
          <w:iCs w:val="0"/>
          <w:caps w:val="0"/>
          <w:color w:val="424242"/>
          <w:spacing w:val="0"/>
          <w:sz w:val="31"/>
          <w:szCs w:val="31"/>
          <w:shd w:val="clear" w:fill="FFFFFF"/>
          <w:lang w:val="en-US" w:eastAsia="zh-CN"/>
        </w:rPr>
      </w:pPr>
      <w:r>
        <w:rPr>
          <w:rFonts w:hint="eastAsia" w:ascii="方正仿宋_GBK" w:hAnsi="方正仿宋_GBK" w:eastAsia="方正仿宋_GBK" w:cs="方正仿宋_GBK"/>
          <w:i w:val="0"/>
          <w:iCs w:val="0"/>
          <w:caps w:val="0"/>
          <w:color w:val="424242"/>
          <w:spacing w:val="0"/>
          <w:sz w:val="31"/>
          <w:szCs w:val="31"/>
          <w:shd w:val="clear" w:fill="FFFFFF"/>
          <w:lang w:val="en-US" w:eastAsia="zh-CN"/>
        </w:rPr>
        <w:t xml:space="preserve">                     2025年</w:t>
      </w:r>
      <w:bookmarkStart w:id="0" w:name="_GoBack"/>
      <w:bookmarkEnd w:id="0"/>
      <w:r>
        <w:rPr>
          <w:rFonts w:hint="eastAsia" w:ascii="方正仿宋_GBK" w:hAnsi="方正仿宋_GBK" w:eastAsia="方正仿宋_GBK" w:cs="方正仿宋_GBK"/>
          <w:i w:val="0"/>
          <w:iCs w:val="0"/>
          <w:caps w:val="0"/>
          <w:color w:val="424242"/>
          <w:spacing w:val="0"/>
          <w:sz w:val="31"/>
          <w:szCs w:val="31"/>
          <w:shd w:val="clear" w:fill="FFFFFF"/>
          <w:lang w:val="en-US" w:eastAsia="zh-CN"/>
        </w:rPr>
        <w:t>9月29日</w:t>
      </w:r>
    </w:p>
    <w:p w14:paraId="30F14B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80FE6"/>
    <w:multiLevelType w:val="singleLevel"/>
    <w:tmpl w:val="51280F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57C67"/>
    <w:rsid w:val="022F26E3"/>
    <w:rsid w:val="024C3A5C"/>
    <w:rsid w:val="036451BB"/>
    <w:rsid w:val="08841E1F"/>
    <w:rsid w:val="0CA27F07"/>
    <w:rsid w:val="11FE5120"/>
    <w:rsid w:val="13185F76"/>
    <w:rsid w:val="13DF7F0B"/>
    <w:rsid w:val="16583004"/>
    <w:rsid w:val="17B235FD"/>
    <w:rsid w:val="18852AF2"/>
    <w:rsid w:val="214223B0"/>
    <w:rsid w:val="242F30BB"/>
    <w:rsid w:val="25B50B27"/>
    <w:rsid w:val="269020E9"/>
    <w:rsid w:val="282B618B"/>
    <w:rsid w:val="3270003B"/>
    <w:rsid w:val="329D70ED"/>
    <w:rsid w:val="336F7516"/>
    <w:rsid w:val="351F1C12"/>
    <w:rsid w:val="374E7646"/>
    <w:rsid w:val="394D6AFD"/>
    <w:rsid w:val="3A454177"/>
    <w:rsid w:val="436019C9"/>
    <w:rsid w:val="43F6262B"/>
    <w:rsid w:val="5262383F"/>
    <w:rsid w:val="536101B6"/>
    <w:rsid w:val="537E6888"/>
    <w:rsid w:val="56432893"/>
    <w:rsid w:val="571E12FD"/>
    <w:rsid w:val="57CB6054"/>
    <w:rsid w:val="58257C67"/>
    <w:rsid w:val="584F4EF2"/>
    <w:rsid w:val="5BE84759"/>
    <w:rsid w:val="5D6C5CBE"/>
    <w:rsid w:val="634211E5"/>
    <w:rsid w:val="64EE7DC9"/>
    <w:rsid w:val="68096790"/>
    <w:rsid w:val="699762C9"/>
    <w:rsid w:val="6FDC5A6F"/>
    <w:rsid w:val="71E510B7"/>
    <w:rsid w:val="73B9327D"/>
    <w:rsid w:val="7A6A030F"/>
    <w:rsid w:val="7E370014"/>
    <w:rsid w:val="7E6D3A61"/>
    <w:rsid w:val="7F01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1177</Words>
  <Characters>1334</Characters>
  <Lines>0</Lines>
  <Paragraphs>0</Paragraphs>
  <TotalTime>2</TotalTime>
  <ScaleCrop>false</ScaleCrop>
  <LinksUpToDate>false</LinksUpToDate>
  <CharactersWithSpaces>1414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2025-09-03T07:50:00Z</dcterms:created>
  <dc:creator>Administrator</dc:creator>
  <cp:lastModifiedBy>WPS_1718336413</cp:lastModifiedBy>
  <cp:lastPrinted>2025-09-29T03:05:00Z</cp:lastPrinted>
  <dcterms:modified xsi:type="dcterms:W3CDTF">2025-10-09T01:58:03Z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337BA520B949492992851E57084364CF</vt:lpwstr>
  </property>
  <property fmtid="{D5CDD505-2E9C-101B-9397-08002B2CF9AE}" pid="4" name="KSOTemplateDocerSaveRecord">
    <vt:lpwstr>eyJoZGlkIjoiNmE1ZGU5MjE5NTk1ZWRlYWQwOWI0ZjUxZDNmZWI2ZTkiLCJ1c2VySWQiOiIxNjA4MTU0MDc3In0=</vt:lpwstr>
  </property>
</Properties>
</file>