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惠州市惠城区德正投资有限公司进入惠州市公共</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方正小标宋简体" w:hAnsi="方正小标宋简体" w:eastAsia="方正小标宋简体" w:cs="方正小标宋简体"/>
          <w:sz w:val="36"/>
          <w:szCs w:val="36"/>
          <w:lang w:val="en-US" w:eastAsia="zh-CN"/>
        </w:rPr>
      </w:pPr>
      <w:r>
        <w:rPr>
          <w:rFonts w:hint="eastAsia" w:ascii="方正小标宋简体" w:hAnsi="方正小标宋简体" w:eastAsia="方正小标宋简体" w:cs="方正小标宋简体"/>
          <w:sz w:val="36"/>
          <w:szCs w:val="36"/>
          <w:lang w:val="en-US" w:eastAsia="zh-CN"/>
        </w:rPr>
        <w:t>资源交易中心惠城分中心物业（住宅、</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宋体" w:hAnsi="宋体"/>
          <w:b/>
          <w:sz w:val="36"/>
          <w:szCs w:val="36"/>
        </w:rPr>
      </w:pPr>
      <w:r>
        <w:rPr>
          <w:rFonts w:hint="eastAsia" w:ascii="方正小标宋简体" w:hAnsi="方正小标宋简体" w:eastAsia="方正小标宋简体" w:cs="方正小标宋简体"/>
          <w:sz w:val="36"/>
          <w:szCs w:val="36"/>
          <w:lang w:val="en-US" w:eastAsia="zh-CN"/>
        </w:rPr>
        <w:t>商铺、仓库类等）招租条件说明</w:t>
      </w:r>
    </w:p>
    <w:p>
      <w:pPr>
        <w:keepNext w:val="0"/>
        <w:keepLines w:val="0"/>
        <w:pageBreakBefore w:val="0"/>
        <w:widowControl w:val="0"/>
        <w:kinsoku/>
        <w:wordWrap/>
        <w:overflowPunct/>
        <w:topLinePunct w:val="0"/>
        <w:autoSpaceDE/>
        <w:autoSpaceDN/>
        <w:bidi w:val="0"/>
        <w:adjustRightInd/>
        <w:snapToGrid w:val="0"/>
        <w:spacing w:line="520" w:lineRule="exact"/>
        <w:jc w:val="center"/>
        <w:textAlignment w:val="auto"/>
        <w:outlineLvl w:val="9"/>
        <w:rPr>
          <w:rFonts w:hint="eastAsia" w:ascii="仿宋_GB2312" w:hAnsi="仿宋_GB2312" w:eastAsia="仿宋_GB2312" w:cs="仿宋_GB2312"/>
          <w:sz w:val="32"/>
          <w:szCs w:val="32"/>
          <w:u w:val="single"/>
          <w:lang w:val="en-US" w:eastAsia="zh-CN"/>
        </w:rPr>
      </w:pP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条：所出租物业以现状竞价招租，竞标方应为中华人民共和国公民或具有相应资质的企事业单位，具有合同履行能力和相应资金保障，具有完全民事行为能力和独立承担民事责任的能力。</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条：出租物业地址、面积、租赁租金及期限</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标的一：</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惠城区桥东街道办事处菜园墩26号南住宅楼第一层门市（从左至右1-3柱）</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壹仟玖佰柒拾陆</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1976</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标的二：</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惠城区桥东菜园墩26号江边楼自西向东第一、二间（从左至右3-6柱）</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52.3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贰仟柒佰贰拾</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2720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标的三：</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惠城区桥东街道办事处菜园墩26号南住宅楼第一层门市（从左至右6-8柱）</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42.56</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贰仟贰佰壹拾叁</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2213</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标的四：</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惠城区桥东街道办事处菜园墩26号南住宅楼第一层门市（从左至右8-10柱）</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34.5</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壹仟柒佰玖拾肆</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1794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标的五：</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惠城区桥东街道办事处菜园墩26号南住宅楼第一层门市（从左至右10-11柱）</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13</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陆佰柒拾陆</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676</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标的六：</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惠城区桥东街道办事处菜园墩26号南住宅楼第一层门市（从左至右11-13柱）</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58.5</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叁仟零肆拾贰</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3042</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标的七：</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惠城区桥东街道办事处菜园墩26号南住宅楼第一层门市（从左至右13-17柱）</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127.97</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陆仟叁佰玖拾玖</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6399</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标的八：</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eastAsia="zh-CN"/>
        </w:rPr>
        <w:t>惠州市惠城区桥东</w:t>
      </w:r>
      <w:r>
        <w:rPr>
          <w:rFonts w:hint="eastAsia" w:ascii="仿宋_GB2312" w:hAnsi="仿宋_GB2312" w:eastAsia="仿宋_GB2312" w:cs="仿宋_GB2312"/>
          <w:sz w:val="32"/>
          <w:szCs w:val="32"/>
          <w:u w:val="single"/>
          <w:lang w:val="en-US" w:eastAsia="zh-CN"/>
        </w:rPr>
        <w:t>街道</w:t>
      </w:r>
      <w:r>
        <w:rPr>
          <w:rFonts w:hint="eastAsia" w:ascii="仿宋_GB2312" w:hAnsi="仿宋_GB2312" w:eastAsia="仿宋_GB2312" w:cs="仿宋_GB2312"/>
          <w:sz w:val="32"/>
          <w:szCs w:val="32"/>
          <w:u w:val="single"/>
          <w:lang w:eastAsia="zh-CN"/>
        </w:rPr>
        <w:t>水门</w:t>
      </w:r>
      <w:r>
        <w:rPr>
          <w:rFonts w:hint="eastAsia" w:ascii="仿宋_GB2312" w:hAnsi="仿宋_GB2312" w:eastAsia="仿宋_GB2312" w:cs="仿宋_GB2312"/>
          <w:sz w:val="32"/>
          <w:szCs w:val="32"/>
          <w:u w:val="single"/>
          <w:lang w:val="en-US" w:eastAsia="zh-CN"/>
        </w:rPr>
        <w:t>直街</w:t>
      </w:r>
      <w:r>
        <w:rPr>
          <w:rFonts w:hint="eastAsia" w:ascii="仿宋_GB2312" w:hAnsi="仿宋_GB2312" w:eastAsia="仿宋_GB2312" w:cs="仿宋_GB2312"/>
          <w:sz w:val="32"/>
          <w:szCs w:val="32"/>
          <w:u w:val="single"/>
          <w:lang w:eastAsia="zh-CN"/>
        </w:rPr>
        <w:t>169号</w:t>
      </w:r>
      <w:r>
        <w:rPr>
          <w:rFonts w:hint="eastAsia" w:ascii="仿宋_GB2312" w:hAnsi="仿宋_GB2312" w:eastAsia="仿宋_GB2312" w:cs="仿宋_GB2312"/>
          <w:sz w:val="32"/>
          <w:szCs w:val="32"/>
          <w:u w:val="single"/>
          <w:lang w:val="en-US" w:eastAsia="zh-CN"/>
        </w:rPr>
        <w:t>（原办公楼一楼和二楼单间）和惠州市惠城区桥东街道处水门直街169号（门店）的</w:t>
      </w:r>
      <w:r>
        <w:rPr>
          <w:rFonts w:hint="eastAsia" w:ascii="仿宋_GB2312" w:hAnsi="仿宋_GB2312" w:eastAsia="仿宋_GB2312" w:cs="仿宋_GB2312"/>
          <w:sz w:val="32"/>
          <w:szCs w:val="32"/>
          <w:u w:val="none"/>
          <w:lang w:val="en-US" w:eastAsia="zh-CN"/>
        </w:rPr>
        <w:t>房屋</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26.58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壹仟柒佰叁拾壹</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1731</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标的九：</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惠城区横沥镇矮陂新建路</w:t>
      </w:r>
      <w:r>
        <w:rPr>
          <w:rFonts w:hint="eastAsia" w:ascii="仿宋_GB2312" w:hAnsi="仿宋_GB2312" w:eastAsia="仿宋_GB2312" w:cs="仿宋_GB2312"/>
          <w:sz w:val="32"/>
          <w:szCs w:val="32"/>
          <w:u w:val="none"/>
          <w:lang w:val="en-US" w:eastAsia="zh-CN"/>
        </w:rPr>
        <w:t>房屋</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357.17</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贰仟壹佰肆拾叁</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2143</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eastAsia="zh-CN"/>
        </w:rPr>
        <w:t>惠州市惠城区汝湖镇仍图社区庙滩水库放水闸边</w:t>
      </w:r>
      <w:r>
        <w:rPr>
          <w:rFonts w:hint="eastAsia" w:ascii="仿宋_GB2312" w:hAnsi="仿宋_GB2312" w:eastAsia="仿宋_GB2312" w:cs="仿宋_GB2312"/>
          <w:sz w:val="32"/>
          <w:szCs w:val="32"/>
          <w:u w:val="single"/>
          <w:lang w:val="en-US" w:eastAsia="zh-CN"/>
        </w:rPr>
        <w:t>两栋</w:t>
      </w:r>
      <w:r>
        <w:rPr>
          <w:rFonts w:hint="eastAsia" w:ascii="仿宋_GB2312" w:hAnsi="仿宋_GB2312" w:eastAsia="仿宋_GB2312" w:cs="仿宋_GB2312"/>
          <w:sz w:val="32"/>
          <w:szCs w:val="32"/>
          <w:u w:val="none"/>
          <w:lang w:val="en-US" w:eastAsia="zh-CN"/>
        </w:rPr>
        <w:t>房屋</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471.2</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陆佰肆拾捌</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648</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标的十一：</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于惠州市惠城区汝湖镇仍图社区（原博罗县仍图镇）仍中村新一组沥仔（第一层）房屋，</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128.35</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贰仟伍佰陆拾柒</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2567</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标的十二：</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惠州市惠城区环城西二路13号</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29</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捌仟壹佰贰拾</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8120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标的十三：</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下角中路49号-2</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64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伍仟柒佰陆拾</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5760</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标的十四：</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惠州市惠城区黄塘一路32号左边一楼</w:t>
      </w:r>
      <w:r>
        <w:rPr>
          <w:rFonts w:hint="eastAsia" w:ascii="仿宋_GB2312" w:hAnsi="仿宋_GB2312" w:eastAsia="仿宋_GB2312" w:cs="仿宋_GB2312"/>
          <w:sz w:val="32"/>
          <w:szCs w:val="32"/>
          <w:u w:val="none"/>
          <w:lang w:val="en-US" w:eastAsia="zh-CN"/>
        </w:rPr>
        <w:t>商铺</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61.38</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壹仟陆佰壹拾柒</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1617</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标的十五：</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惠州市惠城区黄塘一路32号左边三楼住宅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67.24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叁佰叁拾肆</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334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标的十六：</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惠州市惠城区黄塘一路32号右边三楼住宅</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67.24</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叁佰叁拾肆</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334</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val="0"/>
        <w:spacing w:line="560" w:lineRule="exact"/>
        <w:ind w:left="0" w:leftChars="0" w:firstLine="641"/>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标的十七：</w:t>
      </w:r>
      <w:r>
        <w:rPr>
          <w:rFonts w:hint="eastAsia" w:ascii="仿宋_GB2312" w:hAnsi="仿宋_GB2312" w:eastAsia="仿宋_GB2312" w:cs="仿宋_GB2312"/>
          <w:sz w:val="32"/>
          <w:szCs w:val="32"/>
          <w:lang w:eastAsia="zh-CN"/>
        </w:rPr>
        <w:t>位</w:t>
      </w:r>
      <w:r>
        <w:rPr>
          <w:rFonts w:hint="eastAsia" w:ascii="仿宋_GB2312" w:hAnsi="仿宋_GB2312" w:eastAsia="仿宋_GB2312" w:cs="仿宋_GB2312"/>
          <w:sz w:val="32"/>
          <w:szCs w:val="32"/>
          <w:u w:val="none"/>
          <w:lang w:eastAsia="zh-CN"/>
        </w:rPr>
        <w:t>于</w:t>
      </w:r>
      <w:r>
        <w:rPr>
          <w:rFonts w:hint="eastAsia" w:ascii="仿宋_GB2312" w:hAnsi="仿宋_GB2312" w:eastAsia="仿宋_GB2312" w:cs="仿宋_GB2312"/>
          <w:sz w:val="32"/>
          <w:szCs w:val="32"/>
          <w:u w:val="single"/>
          <w:lang w:val="en-US" w:eastAsia="zh-CN"/>
        </w:rPr>
        <w:t>惠州市江北惠州大道北12号一层房屋</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面积约</w:t>
      </w:r>
      <w:r>
        <w:rPr>
          <w:rFonts w:hint="eastAsia" w:ascii="仿宋_GB2312" w:hAnsi="仿宋_GB2312" w:eastAsia="仿宋_GB2312" w:cs="仿宋_GB2312"/>
          <w:sz w:val="32"/>
          <w:szCs w:val="32"/>
          <w:u w:val="single"/>
          <w:lang w:val="en-US" w:eastAsia="zh-CN"/>
        </w:rPr>
        <w:t>150</w:t>
      </w:r>
      <w:r>
        <w:rPr>
          <w:rFonts w:hint="eastAsia" w:ascii="仿宋_GB2312" w:hAnsi="仿宋_GB2312" w:eastAsia="仿宋_GB2312" w:cs="仿宋_GB2312"/>
          <w:sz w:val="32"/>
          <w:szCs w:val="32"/>
          <w:u w:val="none"/>
        </w:rPr>
        <w:t>平方米</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以实物为准</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每月租金底价按评估价人民币</w:t>
      </w:r>
      <w:r>
        <w:rPr>
          <w:rFonts w:hint="eastAsia" w:ascii="仿宋_GB2312" w:hAnsi="仿宋_GB2312" w:eastAsia="仿宋_GB2312" w:cs="仿宋_GB2312"/>
          <w:sz w:val="32"/>
          <w:szCs w:val="32"/>
          <w:u w:val="single"/>
          <w:lang w:val="en-US" w:eastAsia="zh-CN"/>
        </w:rPr>
        <w:t xml:space="preserve"> 捌佰贰拾捌</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single"/>
          <w:lang w:val="en-US" w:eastAsia="zh-CN"/>
        </w:rPr>
        <w:t>828</w:t>
      </w:r>
      <w:r>
        <w:rPr>
          <w:rFonts w:hint="eastAsia" w:ascii="仿宋_GB2312" w:hAnsi="仿宋_GB2312" w:eastAsia="仿宋_GB2312" w:cs="仿宋_GB2312"/>
          <w:sz w:val="32"/>
          <w:szCs w:val="32"/>
          <w:u w:val="none"/>
        </w:rPr>
        <w:t>元</w:t>
      </w:r>
      <w:r>
        <w:rPr>
          <w:rFonts w:hint="eastAsia" w:ascii="仿宋_GB2312" w:hAnsi="仿宋_GB2312" w:eastAsia="仿宋_GB2312" w:cs="仿宋_GB2312"/>
          <w:sz w:val="32"/>
          <w:szCs w:val="32"/>
          <w:u w:val="none"/>
          <w:lang w:val="en-US" w:eastAsia="zh-CN"/>
        </w:rPr>
        <w:t>/月</w:t>
      </w:r>
      <w:r>
        <w:rPr>
          <w:rFonts w:hint="eastAsia" w:ascii="仿宋_GB2312" w:hAnsi="仿宋_GB2312" w:eastAsia="仿宋_GB2312" w:cs="仿宋_GB2312"/>
          <w:sz w:val="32"/>
          <w:szCs w:val="32"/>
          <w:u w:val="none"/>
        </w:rPr>
        <w:t>），租赁期</w:t>
      </w:r>
      <w:r>
        <w:rPr>
          <w:rFonts w:hint="eastAsia" w:ascii="仿宋_GB2312" w:hAnsi="仿宋_GB2312" w:eastAsia="仿宋_GB2312" w:cs="仿宋_GB2312"/>
          <w:sz w:val="32"/>
          <w:szCs w:val="32"/>
          <w:u w:val="none"/>
          <w:lang w:eastAsia="zh-CN"/>
        </w:rPr>
        <w:t>为</w:t>
      </w:r>
      <w:r>
        <w:rPr>
          <w:rFonts w:hint="eastAsia" w:ascii="仿宋_GB2312" w:hAnsi="仿宋_GB2312" w:eastAsia="仿宋_GB2312" w:cs="仿宋_GB2312"/>
          <w:sz w:val="32"/>
          <w:szCs w:val="32"/>
          <w:u w:val="single"/>
          <w:lang w:val="en-US" w:eastAsia="zh-CN"/>
        </w:rPr>
        <w:t xml:space="preserve"> 5 </w:t>
      </w:r>
      <w:r>
        <w:rPr>
          <w:rFonts w:hint="eastAsia" w:ascii="仿宋_GB2312" w:hAnsi="仿宋_GB2312" w:eastAsia="仿宋_GB2312" w:cs="仿宋_GB2312"/>
          <w:sz w:val="32"/>
          <w:szCs w:val="32"/>
          <w:u w:val="none"/>
        </w:rPr>
        <w:t>年</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含免租期</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年递增租金10%，第五年递增租金10%，房屋押金三个月，免租装修期</w:t>
      </w:r>
      <w:r>
        <w:rPr>
          <w:rFonts w:hint="eastAsia" w:ascii="仿宋_GB2312" w:hAnsi="仿宋_GB2312" w:eastAsia="仿宋_GB2312" w:cs="仿宋_GB2312"/>
          <w:sz w:val="32"/>
          <w:szCs w:val="32"/>
          <w:lang w:val="en-US" w:eastAsia="zh-CN"/>
        </w:rPr>
        <w:t>15天</w:t>
      </w:r>
      <w:r>
        <w:rPr>
          <w:rFonts w:hint="eastAsia" w:ascii="仿宋_GB2312" w:hAnsi="仿宋_GB2312" w:eastAsia="仿宋_GB2312" w:cs="仿宋_GB2312"/>
          <w:sz w:val="32"/>
          <w:szCs w:val="32"/>
        </w:rPr>
        <w:t>。</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其他</w:t>
      </w:r>
      <w:r>
        <w:rPr>
          <w:rFonts w:hint="eastAsia" w:ascii="仿宋_GB2312" w:hAnsi="仿宋_GB2312" w:eastAsia="仿宋_GB2312" w:cs="仿宋_GB2312"/>
          <w:sz w:val="32"/>
          <w:szCs w:val="32"/>
          <w:lang w:val="en-US" w:eastAsia="zh-CN"/>
        </w:rPr>
        <w:t>事项以</w:t>
      </w:r>
      <w:r>
        <w:rPr>
          <w:rFonts w:hint="eastAsia" w:ascii="仿宋_GB2312" w:hAnsi="仿宋_GB2312" w:eastAsia="仿宋_GB2312" w:cs="仿宋_GB2312"/>
          <w:sz w:val="32"/>
          <w:szCs w:val="32"/>
        </w:rPr>
        <w:t>双方签</w:t>
      </w:r>
      <w:r>
        <w:rPr>
          <w:rFonts w:hint="eastAsia" w:ascii="仿宋_GB2312" w:hAnsi="仿宋_GB2312" w:eastAsia="仿宋_GB2312" w:cs="仿宋_GB2312"/>
          <w:sz w:val="32"/>
          <w:szCs w:val="32"/>
          <w:lang w:val="en-US" w:eastAsia="zh-CN"/>
        </w:rPr>
        <w:t>订的租赁</w:t>
      </w:r>
      <w:r>
        <w:rPr>
          <w:rFonts w:hint="eastAsia" w:ascii="仿宋_GB2312" w:hAnsi="仿宋_GB2312" w:eastAsia="仿宋_GB2312" w:cs="仿宋_GB2312"/>
          <w:sz w:val="32"/>
          <w:szCs w:val="32"/>
        </w:rPr>
        <w:t>合同为准。</w:t>
      </w:r>
    </w:p>
    <w:p>
      <w:pPr>
        <w:keepNext w:val="0"/>
        <w:keepLines w:val="0"/>
        <w:pageBreakBefore w:val="0"/>
        <w:widowControl w:val="0"/>
        <w:numPr>
          <w:ilvl w:val="0"/>
          <w:numId w:val="0"/>
        </w:numPr>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2、竞拍需缴纳竞价保证金</w:t>
      </w:r>
      <w:r>
        <w:rPr>
          <w:rFonts w:hint="eastAsia" w:ascii="仿宋_GB2312" w:hAnsi="仿宋_GB2312" w:eastAsia="仿宋_GB2312" w:cs="仿宋_GB2312"/>
          <w:sz w:val="32"/>
          <w:szCs w:val="32"/>
          <w:u w:val="single"/>
          <w:lang w:val="en-US" w:eastAsia="zh-CN"/>
        </w:rPr>
        <w:t>0.4</w:t>
      </w:r>
      <w:r>
        <w:rPr>
          <w:rFonts w:hint="eastAsia" w:ascii="仿宋_GB2312" w:hAnsi="仿宋_GB2312" w:eastAsia="仿宋_GB2312" w:cs="仿宋_GB2312"/>
          <w:sz w:val="32"/>
          <w:szCs w:val="32"/>
          <w:lang w:val="en-US" w:eastAsia="zh-CN"/>
        </w:rPr>
        <w:t>万元。</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Style w:val="7"/>
          <w:rFonts w:hint="eastAsia" w:ascii="仿宋_GB2312" w:hAnsi="仿宋_GB2312" w:eastAsia="仿宋_GB2312" w:cs="仿宋_GB2312"/>
          <w:b w:val="0"/>
          <w:sz w:val="32"/>
          <w:szCs w:val="32"/>
        </w:rPr>
      </w:pPr>
      <w:r>
        <w:rPr>
          <w:rStyle w:val="7"/>
          <w:rFonts w:hint="eastAsia" w:ascii="仿宋_GB2312" w:hAnsi="仿宋_GB2312" w:eastAsia="仿宋_GB2312" w:cs="仿宋_GB2312"/>
          <w:b w:val="0"/>
          <w:sz w:val="32"/>
          <w:szCs w:val="32"/>
        </w:rPr>
        <w:t>第</w:t>
      </w:r>
      <w:r>
        <w:rPr>
          <w:rStyle w:val="7"/>
          <w:rFonts w:hint="eastAsia" w:ascii="仿宋_GB2312" w:hAnsi="仿宋_GB2312" w:eastAsia="仿宋_GB2312" w:cs="仿宋_GB2312"/>
          <w:b w:val="0"/>
          <w:sz w:val="32"/>
          <w:szCs w:val="32"/>
          <w:lang w:val="en-US" w:eastAsia="zh-CN"/>
        </w:rPr>
        <w:t>三</w:t>
      </w:r>
      <w:r>
        <w:rPr>
          <w:rStyle w:val="7"/>
          <w:rFonts w:hint="eastAsia" w:ascii="仿宋_GB2312" w:hAnsi="仿宋_GB2312" w:eastAsia="仿宋_GB2312" w:cs="仿宋_GB2312"/>
          <w:b w:val="0"/>
          <w:sz w:val="32"/>
          <w:szCs w:val="32"/>
        </w:rPr>
        <w:t>条：中标后相关要求的说明</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中标方（承租方）</w:t>
      </w:r>
      <w:r>
        <w:rPr>
          <w:rFonts w:hint="eastAsia" w:ascii="仿宋_GB2312" w:hAnsi="仿宋_GB2312" w:eastAsia="仿宋_GB2312" w:cs="仿宋_GB2312"/>
          <w:sz w:val="32"/>
          <w:szCs w:val="32"/>
        </w:rPr>
        <w:t>经营所需的一切证照由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自行办理。</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应依法经营，经营所发生的一切税费</w:t>
      </w:r>
      <w:bookmarkStart w:id="0" w:name="_GoBack"/>
      <w:bookmarkEnd w:id="0"/>
      <w:r>
        <w:rPr>
          <w:rFonts w:hint="eastAsia" w:ascii="仿宋_GB2312" w:hAnsi="仿宋_GB2312" w:eastAsia="仿宋_GB2312" w:cs="仿宋_GB2312"/>
          <w:sz w:val="32"/>
          <w:szCs w:val="32"/>
        </w:rPr>
        <w:t>、债权债务、劳资纠纷等由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必须根据经营需要安装内部消防设施，并承担其费用。消防工程必须达到国家规定标准，并经有关政府职能部门验收合格后方能营业。</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应合理使用租赁房屋及其附属设施，并应遵守物业有关规定并不得占用公共场所及通道做任何用途。</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不得利用租赁房屋从事违法行为；如因</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不能按租约规定使用租赁房屋所产生的后果，及发生一切违法行为与</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无关，产生的违法责任由</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承担并赔偿</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6、</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不得利用承租房屋存放危险物品</w:t>
      </w:r>
      <w:r>
        <w:rPr>
          <w:rFonts w:hint="eastAsia" w:ascii="仿宋_GB2312" w:hAnsi="仿宋_GB2312" w:eastAsia="仿宋_GB2312" w:cs="仿宋_GB2312"/>
          <w:sz w:val="32"/>
          <w:szCs w:val="32"/>
          <w:lang w:val="en-US" w:eastAsia="zh-CN"/>
        </w:rPr>
        <w:t>，从事有关</w:t>
      </w:r>
      <w:r>
        <w:rPr>
          <w:rFonts w:hint="eastAsia" w:ascii="仿宋_GB2312" w:hAnsi="仿宋_GB2312" w:eastAsia="仿宋_GB2312" w:cs="仿宋_GB2312"/>
          <w:sz w:val="32"/>
          <w:szCs w:val="32"/>
        </w:rPr>
        <w:t>污染空气、污染环境、噪音扰民等行业</w:t>
      </w:r>
      <w:r>
        <w:rPr>
          <w:rFonts w:hint="eastAsia" w:ascii="仿宋_GB2312" w:hAnsi="仿宋_GB2312" w:eastAsia="仿宋_GB2312" w:cs="仿宋_GB2312"/>
          <w:sz w:val="32"/>
          <w:szCs w:val="32"/>
          <w:lang w:eastAsia="zh-CN"/>
        </w:rPr>
        <w:t>。</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7、未经</w:t>
      </w:r>
      <w:r>
        <w:rPr>
          <w:rFonts w:hint="eastAsia" w:ascii="仿宋_GB2312" w:hAnsi="仿宋_GB2312" w:eastAsia="仿宋_GB2312" w:cs="仿宋_GB2312"/>
          <w:sz w:val="32"/>
          <w:szCs w:val="32"/>
          <w:lang w:eastAsia="zh-CN"/>
        </w:rPr>
        <w:t>出租方</w:t>
      </w:r>
      <w:r>
        <w:rPr>
          <w:rFonts w:hint="eastAsia" w:ascii="仿宋_GB2312" w:hAnsi="仿宋_GB2312" w:eastAsia="仿宋_GB2312" w:cs="仿宋_GB2312"/>
          <w:sz w:val="32"/>
          <w:szCs w:val="32"/>
        </w:rPr>
        <w:t>书面同意，</w:t>
      </w:r>
      <w:r>
        <w:rPr>
          <w:rFonts w:hint="eastAsia" w:ascii="仿宋_GB2312" w:hAnsi="仿宋_GB2312" w:eastAsia="仿宋_GB2312" w:cs="仿宋_GB2312"/>
          <w:sz w:val="32"/>
          <w:szCs w:val="32"/>
          <w:lang w:eastAsia="zh-CN"/>
        </w:rPr>
        <w:t>中标方</w:t>
      </w:r>
      <w:r>
        <w:rPr>
          <w:rFonts w:hint="eastAsia" w:ascii="仿宋_GB2312" w:hAnsi="仿宋_GB2312" w:eastAsia="仿宋_GB2312" w:cs="仿宋_GB2312"/>
          <w:sz w:val="32"/>
          <w:szCs w:val="32"/>
        </w:rPr>
        <w:t>不得将房屋转租或分租给第三方</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未经</w:t>
      </w:r>
      <w:r>
        <w:rPr>
          <w:rFonts w:hint="eastAsia" w:ascii="仿宋_GB2312" w:hAnsi="仿宋_GB2312" w:eastAsia="仿宋_GB2312" w:cs="仿宋_GB2312"/>
          <w:sz w:val="32"/>
          <w:szCs w:val="32"/>
          <w:lang w:val="en-US" w:eastAsia="zh-CN"/>
        </w:rPr>
        <w:t>出租方</w:t>
      </w:r>
      <w:r>
        <w:rPr>
          <w:rFonts w:hint="eastAsia" w:ascii="仿宋_GB2312" w:hAnsi="仿宋_GB2312" w:eastAsia="仿宋_GB2312" w:cs="仿宋_GB2312"/>
          <w:sz w:val="32"/>
          <w:szCs w:val="32"/>
        </w:rPr>
        <w:t>同意，不能改变</w:t>
      </w:r>
      <w:r>
        <w:rPr>
          <w:rFonts w:hint="eastAsia" w:ascii="仿宋_GB2312" w:hAnsi="仿宋_GB2312" w:eastAsia="仿宋_GB2312" w:cs="仿宋_GB2312"/>
          <w:sz w:val="32"/>
          <w:szCs w:val="32"/>
          <w:lang w:val="en-US" w:eastAsia="zh-CN"/>
        </w:rPr>
        <w:t>房屋的</w:t>
      </w:r>
      <w:r>
        <w:rPr>
          <w:rFonts w:hint="eastAsia" w:ascii="仿宋_GB2312" w:hAnsi="仿宋_GB2312" w:eastAsia="仿宋_GB2312" w:cs="仿宋_GB2312"/>
          <w:sz w:val="32"/>
          <w:szCs w:val="32"/>
        </w:rPr>
        <w:t>使用用途，否则，终止合同并没收押金。</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8、中标方有义务接受出租方或其他相关部门定期或不定期的监督和检查，并对出租方或其他相关部门提出的意见限期作出相应整改。</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9、租赁期间，由中标方担任租赁房屋安全责任人。中标方应认真履行安全管理职责，依法采取安全生产工作等各项措施，防范安全事故发生。如发生事故，由中标方自行承担全部的法律责任和经济赔偿责任。因此造成出租方或第三方经济损失的，中标方应予赔偿。</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10、学校附近的物业不得违反学校周边经营范围设置要求。</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11、委托方提供的《租赁合同》范本是本招标项目的附件材料，竞价方在竞标前需认真阅读并充分评估后竞标。竞价方竞得租赁标的后必须严格按照委托方提供的《租赁合同》版本签订并执行，如竞价方未按要求履行的，视为竞价方放弃竞得资格，竞价保证金不予退还。</w:t>
      </w:r>
    </w:p>
    <w:p>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rPr>
        <w:t>条：本批物业此次公开招租，起标价格以评估报告所出具参考价为准，竞标价格不设上限，价高者得。</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第五条：</w:t>
      </w:r>
      <w:r>
        <w:rPr>
          <w:rFonts w:hint="eastAsia" w:ascii="仿宋" w:hAnsi="仿宋" w:eastAsia="仿宋"/>
          <w:color w:val="auto"/>
          <w:sz w:val="32"/>
          <w:szCs w:val="32"/>
          <w:highlight w:val="none"/>
          <w:lang w:val="en-US" w:eastAsia="zh-CN"/>
        </w:rPr>
        <w:t>仍拖欠惠州市惠城区国有资本投资运营有限公司租金的不具备竞拍资格。</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第</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未尽事宜，报名前竞价者须先电话咨询工作人员</w:t>
      </w:r>
      <w:r>
        <w:rPr>
          <w:rFonts w:hint="eastAsia" w:ascii="仿宋_GB2312" w:hAnsi="仿宋_GB2312" w:eastAsia="仿宋_GB2312" w:cs="仿宋_GB2312"/>
          <w:sz w:val="32"/>
          <w:szCs w:val="32"/>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25" w:lineRule="atLeast"/>
        <w:ind w:left="0" w:right="0" w:firstLine="645"/>
      </w:pPr>
      <w:r>
        <w:rPr>
          <w:rStyle w:val="7"/>
          <w:rFonts w:hint="eastAsia" w:ascii="仿宋" w:hAnsi="仿宋" w:eastAsia="仿宋" w:cs="仿宋"/>
          <w:b/>
          <w:bCs/>
          <w:sz w:val="32"/>
          <w:szCs w:val="32"/>
        </w:rPr>
        <w:t>如需查看标的物请致电委托方，委托方联系人：许东锋，电话15360180069(正常工作日：8：30-12：00，14：00-17：30)。</w:t>
      </w:r>
    </w:p>
    <w:p>
      <w:pPr>
        <w:keepNext w:val="0"/>
        <w:keepLines w:val="0"/>
        <w:pageBreakBefore w:val="0"/>
        <w:widowControl w:val="0"/>
        <w:kinsoku/>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560" w:lineRule="exact"/>
        <w:ind w:firstLine="2880" w:firstLineChars="900"/>
        <w:jc w:val="both"/>
        <w:textAlignment w:val="auto"/>
        <w:rPr>
          <w:rFonts w:hint="eastAsia" w:ascii="仿宋_GB2312" w:hAnsi="仿宋_GB2312" w:eastAsia="仿宋_GB2312" w:cs="仿宋_GB2312"/>
          <w:sz w:val="32"/>
          <w:szCs w:val="32"/>
        </w:rPr>
      </w:pPr>
    </w:p>
    <w:p>
      <w:pPr>
        <w:keepNext w:val="0"/>
        <w:keepLines w:val="0"/>
        <w:pageBreakBefore w:val="0"/>
        <w:widowControl w:val="0"/>
        <w:kinsoku/>
        <w:wordWrap w:val="0"/>
        <w:overflowPunct/>
        <w:topLinePunct w:val="0"/>
        <w:autoSpaceDE/>
        <w:autoSpaceDN/>
        <w:bidi w:val="0"/>
        <w:adjustRightInd/>
        <w:snapToGrid/>
        <w:spacing w:line="240" w:lineRule="auto"/>
        <w:ind w:firstLine="3520" w:firstLineChars="11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惠州市惠城区</w:t>
      </w:r>
      <w:r>
        <w:rPr>
          <w:rFonts w:hint="eastAsia" w:ascii="仿宋_GB2312" w:hAnsi="仿宋_GB2312" w:eastAsia="仿宋_GB2312" w:cs="仿宋_GB2312"/>
          <w:sz w:val="32"/>
          <w:szCs w:val="32"/>
          <w:lang w:val="en-US" w:eastAsia="zh-CN"/>
        </w:rPr>
        <w:t>德正投资</w:t>
      </w:r>
      <w:r>
        <w:rPr>
          <w:rFonts w:hint="eastAsia" w:ascii="仿宋_GB2312" w:hAnsi="仿宋_GB2312" w:eastAsia="仿宋_GB2312" w:cs="仿宋_GB2312"/>
          <w:sz w:val="32"/>
          <w:szCs w:val="32"/>
        </w:rPr>
        <w:t>有限</w:t>
      </w:r>
      <w:r>
        <w:rPr>
          <w:rFonts w:hint="eastAsia" w:ascii="仿宋_GB2312" w:hAnsi="仿宋_GB2312" w:eastAsia="仿宋_GB2312" w:cs="仿宋_GB2312"/>
          <w:sz w:val="32"/>
          <w:szCs w:val="32"/>
          <w:lang w:val="en-US" w:eastAsia="zh-CN"/>
        </w:rPr>
        <w:t>公司</w:t>
      </w:r>
    </w:p>
    <w:p>
      <w:pPr>
        <w:keepNext w:val="0"/>
        <w:keepLines w:val="0"/>
        <w:pageBreakBefore w:val="0"/>
        <w:widowControl w:val="0"/>
        <w:kinsoku/>
        <w:wordWrap w:val="0"/>
        <w:overflowPunct/>
        <w:topLinePunct w:val="0"/>
        <w:autoSpaceDE/>
        <w:autoSpaceDN/>
        <w:bidi w:val="0"/>
        <w:adjustRightInd/>
        <w:snapToGrid/>
        <w:spacing w:line="240" w:lineRule="auto"/>
        <w:ind w:firstLine="3840" w:firstLineChars="1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2024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7月25</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MDc4NTM3YzQ0ZGMxNmY3YjhjN2FiNTZhMGEyOTIifQ=="/>
  </w:docVars>
  <w:rsids>
    <w:rsidRoot w:val="00000000"/>
    <w:rsid w:val="00563274"/>
    <w:rsid w:val="00BE1DE0"/>
    <w:rsid w:val="01CF7782"/>
    <w:rsid w:val="02173382"/>
    <w:rsid w:val="02DB0991"/>
    <w:rsid w:val="045516D1"/>
    <w:rsid w:val="04DC643E"/>
    <w:rsid w:val="052D4EEB"/>
    <w:rsid w:val="0575419C"/>
    <w:rsid w:val="06B951E7"/>
    <w:rsid w:val="07013F3A"/>
    <w:rsid w:val="08850B9A"/>
    <w:rsid w:val="088E46EA"/>
    <w:rsid w:val="09A66753"/>
    <w:rsid w:val="0A1F7CC8"/>
    <w:rsid w:val="0A745DDA"/>
    <w:rsid w:val="0BB91B68"/>
    <w:rsid w:val="0BC1307A"/>
    <w:rsid w:val="0C5B1EE8"/>
    <w:rsid w:val="0F9A58FC"/>
    <w:rsid w:val="10844BFF"/>
    <w:rsid w:val="12544C46"/>
    <w:rsid w:val="125F2CB8"/>
    <w:rsid w:val="12C207FD"/>
    <w:rsid w:val="12F15EA2"/>
    <w:rsid w:val="132A2A6A"/>
    <w:rsid w:val="14D077AA"/>
    <w:rsid w:val="15724489"/>
    <w:rsid w:val="15CE4F34"/>
    <w:rsid w:val="161B10B6"/>
    <w:rsid w:val="165C469A"/>
    <w:rsid w:val="16897AA8"/>
    <w:rsid w:val="168B1D6C"/>
    <w:rsid w:val="178A0126"/>
    <w:rsid w:val="17B75F5A"/>
    <w:rsid w:val="19B10E00"/>
    <w:rsid w:val="1A7435CE"/>
    <w:rsid w:val="1AC030A4"/>
    <w:rsid w:val="1B615C3B"/>
    <w:rsid w:val="1C537AAB"/>
    <w:rsid w:val="1C855828"/>
    <w:rsid w:val="1D731E6E"/>
    <w:rsid w:val="1E702396"/>
    <w:rsid w:val="1F1A4640"/>
    <w:rsid w:val="20E57FD0"/>
    <w:rsid w:val="21C825C0"/>
    <w:rsid w:val="21CB5418"/>
    <w:rsid w:val="22947723"/>
    <w:rsid w:val="22DF46E9"/>
    <w:rsid w:val="23760B22"/>
    <w:rsid w:val="243E0123"/>
    <w:rsid w:val="27503A63"/>
    <w:rsid w:val="27AF0734"/>
    <w:rsid w:val="28AF2D9A"/>
    <w:rsid w:val="2B0B429C"/>
    <w:rsid w:val="2B53303A"/>
    <w:rsid w:val="2B675AE1"/>
    <w:rsid w:val="2B9C4235"/>
    <w:rsid w:val="2EBC2CB5"/>
    <w:rsid w:val="2FDE4AC1"/>
    <w:rsid w:val="30A43BF6"/>
    <w:rsid w:val="30AE58CC"/>
    <w:rsid w:val="31261E37"/>
    <w:rsid w:val="31A947DF"/>
    <w:rsid w:val="31C61E77"/>
    <w:rsid w:val="31F753F3"/>
    <w:rsid w:val="33E01CE2"/>
    <w:rsid w:val="33E24C8F"/>
    <w:rsid w:val="340A17ED"/>
    <w:rsid w:val="34AB0B99"/>
    <w:rsid w:val="376317F3"/>
    <w:rsid w:val="376B702A"/>
    <w:rsid w:val="38647BAF"/>
    <w:rsid w:val="39660F44"/>
    <w:rsid w:val="39E11825"/>
    <w:rsid w:val="3D07669D"/>
    <w:rsid w:val="400078AA"/>
    <w:rsid w:val="40A57070"/>
    <w:rsid w:val="42D210FE"/>
    <w:rsid w:val="43317A77"/>
    <w:rsid w:val="4365731F"/>
    <w:rsid w:val="438E6613"/>
    <w:rsid w:val="43B6162D"/>
    <w:rsid w:val="44007B89"/>
    <w:rsid w:val="44100F00"/>
    <w:rsid w:val="44B26510"/>
    <w:rsid w:val="46261923"/>
    <w:rsid w:val="48465985"/>
    <w:rsid w:val="48A44149"/>
    <w:rsid w:val="49A0794E"/>
    <w:rsid w:val="49A643DF"/>
    <w:rsid w:val="49AF77C9"/>
    <w:rsid w:val="49EF626D"/>
    <w:rsid w:val="4A1470AD"/>
    <w:rsid w:val="4A162E25"/>
    <w:rsid w:val="4AF61EA3"/>
    <w:rsid w:val="4C5946EF"/>
    <w:rsid w:val="4D4F0DDD"/>
    <w:rsid w:val="4DBB7D64"/>
    <w:rsid w:val="4F3E697A"/>
    <w:rsid w:val="500951DA"/>
    <w:rsid w:val="517D19DC"/>
    <w:rsid w:val="51D535C6"/>
    <w:rsid w:val="52187D34"/>
    <w:rsid w:val="543C0824"/>
    <w:rsid w:val="54D45DB6"/>
    <w:rsid w:val="56044188"/>
    <w:rsid w:val="5619797C"/>
    <w:rsid w:val="57333134"/>
    <w:rsid w:val="581119C5"/>
    <w:rsid w:val="58A33130"/>
    <w:rsid w:val="58C46142"/>
    <w:rsid w:val="5A9467BF"/>
    <w:rsid w:val="5AB84A60"/>
    <w:rsid w:val="5B6E1197"/>
    <w:rsid w:val="5C91170A"/>
    <w:rsid w:val="5C913022"/>
    <w:rsid w:val="5DA36979"/>
    <w:rsid w:val="5E341391"/>
    <w:rsid w:val="5E3835AD"/>
    <w:rsid w:val="5E7E59E7"/>
    <w:rsid w:val="5FD662BC"/>
    <w:rsid w:val="602C13D1"/>
    <w:rsid w:val="61496BCD"/>
    <w:rsid w:val="61632085"/>
    <w:rsid w:val="62C439A0"/>
    <w:rsid w:val="62E86B2E"/>
    <w:rsid w:val="63F83144"/>
    <w:rsid w:val="64161A15"/>
    <w:rsid w:val="64371EBE"/>
    <w:rsid w:val="65420B1A"/>
    <w:rsid w:val="67BE3A22"/>
    <w:rsid w:val="69F8020C"/>
    <w:rsid w:val="6A8F7BBA"/>
    <w:rsid w:val="6ADE1FEE"/>
    <w:rsid w:val="6BC30F01"/>
    <w:rsid w:val="6C7D78BC"/>
    <w:rsid w:val="6D325918"/>
    <w:rsid w:val="6DF34CD6"/>
    <w:rsid w:val="6E755ABD"/>
    <w:rsid w:val="6EB67FD8"/>
    <w:rsid w:val="6ED24EE7"/>
    <w:rsid w:val="6F1352D6"/>
    <w:rsid w:val="70092DDA"/>
    <w:rsid w:val="70806E02"/>
    <w:rsid w:val="70E26291"/>
    <w:rsid w:val="7173674E"/>
    <w:rsid w:val="719B5E06"/>
    <w:rsid w:val="722A42C5"/>
    <w:rsid w:val="723405DD"/>
    <w:rsid w:val="72EF4B79"/>
    <w:rsid w:val="73190AA9"/>
    <w:rsid w:val="73822EBF"/>
    <w:rsid w:val="74707A9A"/>
    <w:rsid w:val="75627B4F"/>
    <w:rsid w:val="75AF5BFA"/>
    <w:rsid w:val="75CB06B8"/>
    <w:rsid w:val="767C41A6"/>
    <w:rsid w:val="76D229B0"/>
    <w:rsid w:val="771A5A27"/>
    <w:rsid w:val="77212B0E"/>
    <w:rsid w:val="772E0EFE"/>
    <w:rsid w:val="7740459C"/>
    <w:rsid w:val="78403BCA"/>
    <w:rsid w:val="78904DC0"/>
    <w:rsid w:val="78EB3BBE"/>
    <w:rsid w:val="7A9C56A2"/>
    <w:rsid w:val="7AA732DC"/>
    <w:rsid w:val="7B821570"/>
    <w:rsid w:val="7C077F70"/>
    <w:rsid w:val="7C63164A"/>
    <w:rsid w:val="7D793C2E"/>
    <w:rsid w:val="7E5356EF"/>
    <w:rsid w:val="7E9870D4"/>
    <w:rsid w:val="7F594EF8"/>
    <w:rsid w:val="7F710522"/>
    <w:rsid w:val="7FAE0E2E"/>
    <w:rsid w:val="7FD308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3168</Words>
  <Characters>3423</Characters>
  <Lines>0</Lines>
  <Paragraphs>0</Paragraphs>
  <TotalTime>0</TotalTime>
  <ScaleCrop>false</ScaleCrop>
  <LinksUpToDate>false</LinksUpToDate>
  <CharactersWithSpaces>3479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2021-03-04T03:03:00Z</dcterms:created>
  <dc:creator>Administrator</dc:creator>
  <cp:lastModifiedBy>黑马.ZF</cp:lastModifiedBy>
  <cp:lastPrinted>2023-12-11T01:44:00Z</cp:lastPrinted>
  <dcterms:modified xsi:type="dcterms:W3CDTF">2024-09-02T02:20:27Z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97A44AAA7DF348F899589FCE7E00D135</vt:lpwstr>
  </property>
</Properties>
</file>