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BF82">
      <w:pPr>
        <w:spacing w:before="63" w:beforeLines="20" w:line="580" w:lineRule="exact"/>
        <w:jc w:val="left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5640F828">
      <w:pPr>
        <w:spacing w:before="63" w:beforeLines="20" w:line="580" w:lineRule="exact"/>
        <w:jc w:val="right"/>
        <w:rPr>
          <w:rFonts w:hint="eastAsia" w:ascii="仿宋_GB2312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黑体" w:cs="仿宋_GB2312"/>
          <w:b/>
          <w:color w:val="auto"/>
          <w:sz w:val="28"/>
          <w:szCs w:val="28"/>
          <w:lang w:val="en-US" w:eastAsia="zh-CN"/>
        </w:rPr>
        <w:t>LSLY</w:t>
      </w:r>
      <w:r>
        <w:rPr>
          <w:rFonts w:hint="eastAsia" w:ascii="仿宋_GB2312" w:hAnsi="Times New Roman" w:cs="Times New Roman"/>
          <w:b/>
          <w:bCs/>
          <w:color w:val="auto"/>
          <w:sz w:val="30"/>
          <w:szCs w:val="30"/>
        </w:rPr>
        <w:t>-202</w:t>
      </w:r>
      <w:r>
        <w:rPr>
          <w:rFonts w:hint="eastAsia" w:ascii="仿宋_GB2312" w:cs="Times New Roman"/>
          <w:b/>
          <w:bCs/>
          <w:color w:val="auto"/>
          <w:sz w:val="30"/>
          <w:szCs w:val="30"/>
          <w:lang w:val="en-US" w:eastAsia="zh-CN"/>
        </w:rPr>
        <w:t>X</w:t>
      </w:r>
      <w:r>
        <w:rPr>
          <w:rFonts w:hint="eastAsia" w:ascii="仿宋_GB2312" w:hAnsi="Times New Roman" w:cs="Times New Roman"/>
          <w:b/>
          <w:bCs/>
          <w:color w:val="auto"/>
          <w:sz w:val="30"/>
          <w:szCs w:val="30"/>
        </w:rPr>
        <w:t>-</w:t>
      </w:r>
      <w:r>
        <w:rPr>
          <w:rFonts w:hint="eastAsia" w:ascii="仿宋_GB2312" w:cs="Times New Roman"/>
          <w:b/>
          <w:bCs/>
          <w:color w:val="auto"/>
          <w:sz w:val="30"/>
          <w:szCs w:val="30"/>
          <w:lang w:val="en-US" w:eastAsia="zh-CN"/>
        </w:rPr>
        <w:t>X</w:t>
      </w:r>
      <w:r>
        <w:rPr>
          <w:rFonts w:hint="eastAsia" w:ascii="仿宋_GB2312" w:hAnsi="Times New Roman" w:cs="Times New Roman"/>
          <w:b/>
          <w:bCs/>
          <w:color w:val="auto"/>
          <w:sz w:val="30"/>
          <w:szCs w:val="30"/>
          <w:lang w:val="en-US" w:eastAsia="zh-CN"/>
        </w:rPr>
        <w:t>X</w:t>
      </w:r>
    </w:p>
    <w:p w14:paraId="44F6A785">
      <w:pPr>
        <w:spacing w:before="63" w:beforeLines="20" w:line="580" w:lineRule="exact"/>
        <w:jc w:val="right"/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</w:pPr>
    </w:p>
    <w:p w14:paraId="6EE1FE4A">
      <w:pPr>
        <w:snapToGrid w:val="0"/>
        <w:spacing w:before="63" w:beforeLines="2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政府储备土地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临时利用合同</w:t>
      </w:r>
    </w:p>
    <w:p w14:paraId="1549AC98">
      <w:pPr>
        <w:snapToGrid w:val="0"/>
        <w:spacing w:before="63" w:beforeLines="20" w:line="580" w:lineRule="exact"/>
        <w:jc w:val="center"/>
        <w:rPr>
          <w:rFonts w:ascii="仿宋_GB2312" w:hAnsi="宋体" w:cs="仿宋_GB231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样本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）</w:t>
      </w:r>
    </w:p>
    <w:p w14:paraId="18F88D53">
      <w:pPr>
        <w:pStyle w:val="4"/>
        <w:spacing w:before="63" w:beforeLines="20" w:line="580" w:lineRule="exact"/>
        <w:ind w:firstLine="643" w:firstLineChars="200"/>
        <w:rPr>
          <w:rFonts w:hint="eastAsia" w:ascii="仿宋_GB2312" w:hAnsi="宋体" w:eastAsia="仿宋_GB2312" w:cs="仿宋_GB2312"/>
          <w:b/>
          <w:bCs/>
        </w:rPr>
      </w:pPr>
    </w:p>
    <w:p w14:paraId="29F4525D">
      <w:pPr>
        <w:pStyle w:val="4"/>
        <w:spacing w:before="63" w:beforeLines="20" w:line="58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本合同双方当事人：</w:t>
      </w:r>
    </w:p>
    <w:p w14:paraId="43D7E8A8">
      <w:pPr>
        <w:pStyle w:val="4"/>
        <w:spacing w:before="63" w:beforeLines="20" w:line="580" w:lineRule="exact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甲方：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>xxx镇（街道）、惠城高新区管委会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</w:p>
    <w:p w14:paraId="6756B42D">
      <w:pPr>
        <w:snapToGrid w:val="0"/>
        <w:spacing w:before="63" w:beforeLines="20" w:line="58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5532C3F2">
      <w:pPr>
        <w:spacing w:before="63" w:beforeLines="20" w:line="580" w:lineRule="exact"/>
        <w:ind w:firstLine="640" w:firstLineChars="200"/>
        <w:rPr>
          <w:rFonts w:hint="eastAsia" w:ascii="仿宋_GB2312" w:hAnsi="宋体" w:cs="仿宋_GB2312"/>
          <w:highlight w:val="none"/>
        </w:rPr>
      </w:pPr>
    </w:p>
    <w:p w14:paraId="6F8C7ABD">
      <w:pPr>
        <w:spacing w:before="63" w:beforeLines="20" w:line="580" w:lineRule="exact"/>
        <w:ind w:firstLine="640" w:firstLineChars="200"/>
        <w:rPr>
          <w:rFonts w:ascii="仿宋_GB2312" w:hAnsi="宋体" w:cs="仿宋_GB2312"/>
          <w:highlight w:val="none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第一条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仿宋_GB2312"/>
          <w:highlight w:val="none"/>
        </w:rPr>
        <w:t>根据《中华人民共和国土地管理法》</w:t>
      </w:r>
      <w:r>
        <w:rPr>
          <w:rFonts w:hint="eastAsia" w:ascii="仿宋_GB2312" w:hAnsi="宋体" w:cs="仿宋_GB2312"/>
          <w:highlight w:val="none"/>
          <w:lang w:eastAsia="zh-CN"/>
        </w:rPr>
        <w:t>、《</w:t>
      </w:r>
      <w:r>
        <w:rPr>
          <w:rFonts w:hint="eastAsia" w:ascii="仿宋_GB2312" w:hAnsi="宋体" w:cs="仿宋_GB2312"/>
          <w:highlight w:val="none"/>
        </w:rPr>
        <w:t>中华人民共和国土地管理法实施条例</w:t>
      </w:r>
      <w:r>
        <w:rPr>
          <w:rFonts w:hint="eastAsia" w:ascii="仿宋_GB2312" w:hAnsi="宋体" w:cs="仿宋_GB2312"/>
          <w:highlight w:val="none"/>
          <w:lang w:eastAsia="zh-CN"/>
        </w:rPr>
        <w:t>》、</w:t>
      </w:r>
      <w:r>
        <w:rPr>
          <w:rFonts w:hint="eastAsia" w:ascii="仿宋_GB2312" w:hAnsi="宋体" w:cs="仿宋_GB2312"/>
          <w:highlight w:val="none"/>
        </w:rPr>
        <w:t>《中华人民共和国城乡规划法》</w:t>
      </w:r>
      <w:r>
        <w:rPr>
          <w:rFonts w:hint="eastAsia" w:ascii="仿宋_GB2312" w:hAnsi="宋体" w:cs="仿宋_GB2312"/>
          <w:highlight w:val="none"/>
          <w:lang w:eastAsia="zh-CN"/>
        </w:rPr>
        <w:t>、</w:t>
      </w:r>
      <w:r>
        <w:rPr>
          <w:rFonts w:hint="eastAsia" w:ascii="仿宋_GB2312" w:hAnsi="宋体" w:cs="仿宋_GB2312"/>
          <w:highlight w:val="none"/>
        </w:rPr>
        <w:t>《土地储备管理办法》</w:t>
      </w:r>
      <w:r>
        <w:rPr>
          <w:rFonts w:hint="eastAsia" w:ascii="仿宋_GB2312" w:hAnsi="宋体" w:cs="仿宋_GB2312"/>
          <w:highlight w:val="none"/>
          <w:lang w:eastAsia="zh-CN"/>
        </w:rPr>
        <w:t>、</w:t>
      </w:r>
      <w:r>
        <w:rPr>
          <w:rFonts w:hint="eastAsia" w:ascii="仿宋_GB2312" w:hAnsi="宋体" w:cs="仿宋_GB2312"/>
          <w:highlight w:val="none"/>
        </w:rPr>
        <w:t>《广东省城乡规划条例》</w:t>
      </w:r>
      <w:r>
        <w:rPr>
          <w:rFonts w:hint="eastAsia" w:ascii="仿宋_GB2312" w:hAnsi="宋体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《关于优化惠州市本级政府储备土地管护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措施的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工作方案》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惠城区政府储备土地管护利用工作指导意见（第二次修订版）》</w:t>
      </w:r>
      <w:r>
        <w:rPr>
          <w:rFonts w:hint="eastAsia" w:ascii="仿宋_GB2312" w:hAnsi="宋体" w:cs="仿宋_GB2312"/>
          <w:highlight w:val="none"/>
        </w:rPr>
        <w:t>等规定，为充分利用土地资源，甲方</w:t>
      </w:r>
      <w:r>
        <w:rPr>
          <w:rFonts w:hint="eastAsia" w:ascii="仿宋_GB2312" w:hAnsi="宋体" w:cs="仿宋_GB2312"/>
          <w:highlight w:val="none"/>
          <w:lang w:val="en-US" w:eastAsia="zh-CN"/>
        </w:rPr>
        <w:t>同意</w:t>
      </w:r>
      <w:r>
        <w:rPr>
          <w:rFonts w:hint="eastAsia" w:ascii="仿宋_GB2312" w:hAnsi="宋体" w:cs="仿宋_GB2312"/>
          <w:highlight w:val="none"/>
          <w:lang w:val="en-US" w:eastAsia="zh-CN"/>
        </w:rPr>
        <w:t>以临时利用方式将甲方</w:t>
      </w:r>
      <w:r>
        <w:rPr>
          <w:rFonts w:hint="eastAsia" w:ascii="仿宋_GB2312" w:hAnsi="宋体" w:cs="仿宋_GB2312"/>
          <w:highlight w:val="none"/>
        </w:rPr>
        <w:t>管护的政府储备土地</w:t>
      </w:r>
      <w:r>
        <w:rPr>
          <w:rFonts w:hint="eastAsia" w:ascii="仿宋_GB2312" w:hAnsi="宋体" w:cs="仿宋_GB2312"/>
          <w:highlight w:val="none"/>
          <w:lang w:eastAsia="zh-CN"/>
        </w:rPr>
        <w:t>（下称：“</w:t>
      </w:r>
      <w:r>
        <w:rPr>
          <w:rFonts w:hint="eastAsia" w:ascii="仿宋_GB2312" w:hAnsi="宋体" w:cs="仿宋_GB2312"/>
          <w:highlight w:val="none"/>
        </w:rPr>
        <w:t>储备土地</w:t>
      </w:r>
      <w:r>
        <w:rPr>
          <w:rFonts w:hint="eastAsia" w:ascii="仿宋_GB2312" w:hAnsi="宋体" w:cs="仿宋_GB2312"/>
          <w:highlight w:val="none"/>
          <w:lang w:eastAsia="zh-CN"/>
        </w:rPr>
        <w:t>”）</w:t>
      </w:r>
      <w:r>
        <w:rPr>
          <w:rFonts w:hint="eastAsia" w:ascii="仿宋_GB2312" w:hAnsi="宋体" w:cs="仿宋_GB2312"/>
          <w:highlight w:val="none"/>
        </w:rPr>
        <w:t>给乙方</w:t>
      </w:r>
      <w:r>
        <w:rPr>
          <w:rFonts w:hint="eastAsia" w:ascii="仿宋_GB2312" w:hAnsi="宋体" w:cs="仿宋_GB2312"/>
          <w:highlight w:val="none"/>
          <w:lang w:val="en-US" w:eastAsia="zh-CN"/>
        </w:rPr>
        <w:t>使用</w:t>
      </w:r>
      <w:r>
        <w:rPr>
          <w:rFonts w:hint="eastAsia" w:ascii="仿宋_GB2312" w:hAnsi="宋体" w:cs="仿宋_GB2312"/>
          <w:highlight w:val="none"/>
        </w:rPr>
        <w:t>。经甲、乙双方协商</w:t>
      </w:r>
      <w:r>
        <w:rPr>
          <w:rFonts w:hint="eastAsia" w:ascii="仿宋_GB2312" w:hAnsi="宋体" w:cs="仿宋_GB2312"/>
          <w:highlight w:val="none"/>
          <w:lang w:val="en-US" w:eastAsia="zh-CN"/>
        </w:rPr>
        <w:t>一致</w:t>
      </w:r>
      <w:r>
        <w:rPr>
          <w:rFonts w:hint="eastAsia" w:ascii="仿宋_GB2312" w:hAnsi="宋体" w:cs="仿宋_GB2312"/>
          <w:highlight w:val="none"/>
        </w:rPr>
        <w:t>，订立本合同。</w:t>
      </w:r>
    </w:p>
    <w:p w14:paraId="60F3F5D6">
      <w:pPr>
        <w:spacing w:before="63" w:beforeLines="20" w:line="580" w:lineRule="exact"/>
        <w:ind w:firstLine="640" w:firstLineChars="200"/>
        <w:rPr>
          <w:rFonts w:hint="eastAsia" w:ascii="仿宋_GB2312" w:hAnsi="仿宋_GB2312" w:cs="仿宋_GB2312"/>
          <w:b/>
          <w:bCs/>
          <w:highlight w:val="none"/>
          <w:lang w:eastAsia="zh-CN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二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/>
          <w:highlight w:val="none"/>
          <w:lang w:val="en-US" w:eastAsia="zh-CN"/>
        </w:rPr>
        <w:t>本合同项下临时利用</w:t>
      </w:r>
      <w:r>
        <w:rPr>
          <w:rFonts w:hint="eastAsia" w:ascii="仿宋_GB2312" w:hAnsi="仿宋_GB2312" w:cs="仿宋_GB2312"/>
          <w:b w:val="0"/>
          <w:bCs/>
          <w:highlight w:val="none"/>
        </w:rPr>
        <w:t>土地情况</w:t>
      </w:r>
      <w:r>
        <w:rPr>
          <w:rFonts w:hint="eastAsia" w:ascii="仿宋_GB2312" w:hAnsi="仿宋_GB2312" w:cs="仿宋_GB2312"/>
          <w:b w:val="0"/>
          <w:bCs/>
          <w:highlight w:val="none"/>
          <w:lang w:eastAsia="zh-CN"/>
        </w:rPr>
        <w:t>：</w:t>
      </w:r>
    </w:p>
    <w:p w14:paraId="380C0FB2">
      <w:pPr>
        <w:spacing w:before="63" w:beforeLines="20"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宋体" w:cs="仿宋_GB2312"/>
          <w:color w:val="auto"/>
          <w:highlight w:val="none"/>
        </w:rPr>
        <w:t>（一）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宋体" w:cs="仿宋_GB2312"/>
          <w:color w:val="auto"/>
          <w:highlight w:val="none"/>
        </w:rPr>
        <w:t>土地总面积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cs="仿宋_GB2312"/>
          <w:color w:val="auto"/>
          <w:highlight w:val="none"/>
        </w:rPr>
        <w:t>平方米（大写：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cs="仿宋_GB2312"/>
          <w:color w:val="auto"/>
          <w:highlight w:val="none"/>
        </w:rPr>
        <w:t>平方米）</w:t>
      </w:r>
      <w:r>
        <w:rPr>
          <w:rFonts w:hint="eastAsia" w:ascii="仿宋_GB2312" w:hAnsi="宋体" w:cs="仿宋_GB2312"/>
          <w:color w:val="auto"/>
          <w:highlight w:val="none"/>
          <w:lang w:eastAsia="zh-CN"/>
        </w:rPr>
        <w:t>；</w:t>
      </w:r>
    </w:p>
    <w:p w14:paraId="3909803D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宋体" w:cs="仿宋_GB2312"/>
          <w:color w:val="auto"/>
          <w:highlight w:val="none"/>
        </w:rPr>
        <w:t>（二）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宋体" w:cs="仿宋_GB2312"/>
          <w:color w:val="auto"/>
          <w:highlight w:val="none"/>
        </w:rPr>
        <w:t>土地坐落于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详见附件1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储备土地管护红线图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cs="仿宋_GB2312"/>
          <w:color w:val="auto"/>
          <w:highlight w:val="none"/>
        </w:rPr>
        <w:t>）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；</w:t>
      </w:r>
    </w:p>
    <w:p w14:paraId="43649680">
      <w:pPr>
        <w:spacing w:before="63" w:beforeLines="20"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highlight w:val="none"/>
        </w:rPr>
        <w:t>（三）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宋体" w:cs="仿宋_GB2312"/>
          <w:color w:val="auto"/>
          <w:highlight w:val="none"/>
        </w:rPr>
        <w:t>土地用途为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cs="仿宋_GB2312"/>
          <w:color w:val="auto"/>
          <w:highlight w:val="none"/>
          <w:lang w:eastAsia="zh-CN"/>
        </w:rPr>
        <w:t>；</w:t>
      </w:r>
    </w:p>
    <w:p w14:paraId="4BDC8E13">
      <w:pPr>
        <w:spacing w:before="63" w:beforeLines="20" w:line="580" w:lineRule="exact"/>
        <w:ind w:firstLine="640" w:firstLineChars="200"/>
        <w:rPr>
          <w:rFonts w:hint="eastAsia" w:ascii="仿宋_GB2312" w:hAnsi="仿宋" w:eastAsia="仿宋_GB2312"/>
          <w:color w:val="auto"/>
          <w:highlight w:val="none"/>
          <w:u w:val="none"/>
          <w:lang w:eastAsia="zh-CN"/>
        </w:rPr>
      </w:pPr>
      <w:r>
        <w:rPr>
          <w:rFonts w:hint="eastAsia" w:ascii="仿宋_GB2312" w:hAnsi="仿宋"/>
          <w:color w:val="auto"/>
          <w:highlight w:val="none"/>
        </w:rPr>
        <w:t>（四）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仿宋"/>
          <w:color w:val="auto"/>
          <w:highlight w:val="none"/>
        </w:rPr>
        <w:t>土地</w:t>
      </w:r>
      <w:r>
        <w:rPr>
          <w:rFonts w:hint="eastAsia" w:ascii="仿宋_GB2312" w:hAnsi="仿宋"/>
          <w:color w:val="auto"/>
          <w:highlight w:val="none"/>
          <w:u w:val="single"/>
        </w:rPr>
        <w:t>属政府储备</w:t>
      </w:r>
      <w:r>
        <w:rPr>
          <w:rFonts w:hint="eastAsia" w:ascii="仿宋_GB2312" w:hAnsi="仿宋"/>
          <w:color w:val="auto"/>
          <w:highlight w:val="none"/>
          <w:u w:val="single"/>
          <w:lang w:val="en-US" w:eastAsia="zh-CN"/>
        </w:rPr>
        <w:t>土地</w:t>
      </w:r>
      <w:r>
        <w:rPr>
          <w:rFonts w:hint="eastAsia" w:ascii="仿宋_GB2312" w:hAnsi="仿宋"/>
          <w:color w:val="auto"/>
          <w:highlight w:val="none"/>
          <w:u w:val="single"/>
        </w:rPr>
        <w:t>，土地权属清晰无争议，征地手续完善</w:t>
      </w:r>
      <w:r>
        <w:rPr>
          <w:rFonts w:hint="eastAsia" w:ascii="仿宋_GB2312" w:hAnsi="仿宋"/>
          <w:color w:val="auto"/>
          <w:highlight w:val="none"/>
          <w:u w:val="none"/>
          <w:lang w:eastAsia="zh-CN"/>
        </w:rPr>
        <w:t>；</w:t>
      </w:r>
    </w:p>
    <w:p w14:paraId="1BD86F1F">
      <w:pPr>
        <w:spacing w:before="63" w:beforeLines="20" w:line="580" w:lineRule="exact"/>
        <w:ind w:firstLine="640" w:firstLineChars="200"/>
        <w:rPr>
          <w:rFonts w:hint="eastAsia" w:ascii="仿宋_GB2312" w:hAnsi="宋体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宋体" w:cs="仿宋_GB2312"/>
          <w:color w:val="auto"/>
          <w:highlight w:val="none"/>
        </w:rPr>
        <w:t>（五）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宋体" w:cs="仿宋_GB2312"/>
          <w:color w:val="auto"/>
          <w:highlight w:val="none"/>
        </w:rPr>
        <w:t>土地现状：</w:t>
      </w:r>
      <w:r>
        <w:rPr>
          <w:rFonts w:hint="eastAsia" w:ascii="仿宋_GB2312"/>
          <w:color w:val="auto"/>
          <w:highlight w:val="none"/>
          <w:u w:val="single"/>
        </w:rPr>
        <w:t>土地平整、道路通达，未通水电</w:t>
      </w:r>
      <w:r>
        <w:rPr>
          <w:rFonts w:hint="eastAsia" w:ascii="仿宋_GB2312" w:hAnsi="宋体" w:cs="仿宋_GB2312"/>
          <w:color w:val="auto"/>
          <w:highlight w:val="none"/>
          <w:lang w:eastAsia="zh-CN"/>
        </w:rPr>
        <w:t>；</w:t>
      </w:r>
    </w:p>
    <w:p w14:paraId="6E4B0ABB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/>
          <w:highlight w:val="none"/>
          <w:u w:val="none"/>
          <w:lang w:val="en-US" w:eastAsia="zh-CN"/>
        </w:rPr>
        <w:t>（六）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宋体" w:cs="仿宋_GB2312"/>
          <w:highlight w:val="none"/>
        </w:rPr>
        <w:t>的储备</w:t>
      </w:r>
      <w:r>
        <w:rPr>
          <w:rFonts w:hint="eastAsia" w:ascii="仿宋_GB2312" w:hAnsi="仿宋_GB2312" w:cs="仿宋_GB2312"/>
          <w:highlight w:val="none"/>
        </w:rPr>
        <w:t>土地属于</w:t>
      </w:r>
      <w:r>
        <w:rPr>
          <w:rFonts w:hint="eastAsia" w:ascii="仿宋_GB2312" w:hAnsi="宋体" w:cs="仿宋_GB2312"/>
          <w:highlight w:val="none"/>
          <w:u w:val="single"/>
          <w:lang w:val="en-US" w:eastAsia="zh-CN"/>
        </w:rPr>
        <w:t>xxx</w:t>
      </w:r>
      <w:r>
        <w:rPr>
          <w:rFonts w:hint="eastAsia" w:ascii="仿宋_GB2312" w:hAnsi="宋体" w:cs="仿宋_GB2312"/>
          <w:highlight w:val="none"/>
          <w:u w:val="single"/>
        </w:rPr>
        <w:t>委托甲方管护的</w:t>
      </w:r>
      <w:r>
        <w:rPr>
          <w:rFonts w:hint="eastAsia" w:ascii="仿宋_GB2312" w:hAnsi="仿宋_GB2312" w:cs="仿宋_GB2312"/>
          <w:highlight w:val="none"/>
          <w:u w:val="single"/>
        </w:rPr>
        <w:t>储备土地，</w:t>
      </w:r>
      <w:r>
        <w:rPr>
          <w:rFonts w:hint="eastAsia" w:ascii="仿宋_GB2312" w:hAnsi="仿宋_GB2312" w:cs="仿宋_GB2312"/>
          <w:highlight w:val="none"/>
        </w:rPr>
        <w:t>管护协议编号为</w:t>
      </w:r>
      <w:r>
        <w:rPr>
          <w:rFonts w:hint="eastAsia" w:ascii="仿宋_GB2312" w:hAnsi="仿宋_GB2312" w:cs="仿宋_GB231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政府储备土地委托管护协议书</w:t>
      </w:r>
      <w:r>
        <w:rPr>
          <w:rFonts w:hint="eastAsia" w:ascii="仿宋_GB2312" w:hAnsi="仿宋_GB2312" w:cs="仿宋_GB2312"/>
          <w:highlight w:val="none"/>
          <w:lang w:eastAsia="zh-CN"/>
        </w:rPr>
        <w:t>》（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合同编号为：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highlight w:val="none"/>
        </w:rPr>
        <w:t>地下资源、埋藏物、市政公用设施等均不在该土地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临时利用使用</w:t>
      </w:r>
      <w:r>
        <w:rPr>
          <w:rFonts w:hint="eastAsia" w:ascii="仿宋_GB2312" w:hAnsi="仿宋_GB2312" w:cs="仿宋_GB2312"/>
          <w:highlight w:val="none"/>
        </w:rPr>
        <w:t>范围。</w:t>
      </w:r>
    </w:p>
    <w:p w14:paraId="3FA971F3">
      <w:pPr>
        <w:spacing w:before="63" w:beforeLines="20"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highlight w:val="none"/>
          <w:u w:val="single"/>
          <w:lang w:eastAsia="zh-CN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三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highlight w:val="none"/>
        </w:rPr>
        <w:t>本合同项下</w:t>
      </w:r>
      <w:r>
        <w:rPr>
          <w:rFonts w:hint="eastAsia" w:ascii="仿宋_GB2312" w:hAnsi="仿宋_GB2312" w:cs="仿宋_GB2312"/>
          <w:highlight w:val="none"/>
          <w:lang w:val="en-US" w:eastAsia="zh-CN"/>
        </w:rPr>
        <w:t>的储备</w:t>
      </w:r>
      <w:r>
        <w:rPr>
          <w:rFonts w:hint="eastAsia" w:ascii="仿宋_GB2312" w:hAnsi="仿宋_GB2312" w:cs="仿宋_GB2312"/>
          <w:highlight w:val="none"/>
        </w:rPr>
        <w:t>土地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highlight w:val="none"/>
        </w:rPr>
        <w:t>期限为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年，自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</w:rPr>
        <w:t>日止。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期限到期后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，如政府暂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无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供地或使用计划的，</w:t>
      </w:r>
      <w:r>
        <w:rPr>
          <w:rFonts w:hint="eastAsia" w:ascii="仿宋_GB2312" w:hAnsi="仿宋_GB2312" w:cs="仿宋_GB2312"/>
          <w:highlight w:val="none"/>
        </w:rPr>
        <w:t>乙方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可以</w:t>
      </w:r>
      <w:r>
        <w:rPr>
          <w:rFonts w:hint="eastAsia" w:ascii="仿宋_GB2312" w:hAnsi="仿宋_GB2312" w:cs="仿宋_GB2312"/>
          <w:highlight w:val="none"/>
        </w:rPr>
        <w:t>向甲方申请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续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期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。</w:t>
      </w:r>
    </w:p>
    <w:p w14:paraId="32FDCE3B">
      <w:pPr>
        <w:numPr>
          <w:ilvl w:val="-1"/>
          <w:numId w:val="0"/>
        </w:numPr>
        <w:spacing w:before="63" w:beforeLines="20" w:line="58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四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highlight w:val="none"/>
          <w:lang w:val="en-US" w:eastAsia="zh-CN"/>
        </w:rPr>
        <w:t>本合同项下土地临时利用费用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元/平方米•月标准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总计费用人民币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元（大写：</w:t>
      </w:r>
    </w:p>
    <w:p w14:paraId="5B3C933A">
      <w:pPr>
        <w:numPr>
          <w:ilvl w:val="-1"/>
          <w:numId w:val="0"/>
        </w:numPr>
        <w:spacing w:before="63" w:beforeLines="20" w:line="580" w:lineRule="exact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）。</w:t>
      </w:r>
      <w:r>
        <w:rPr>
          <w:rFonts w:hint="eastAsia"/>
          <w:sz w:val="32"/>
          <w:szCs w:val="32"/>
          <w:highlight w:val="none"/>
          <w:lang w:val="en-US" w:eastAsia="zh-CN"/>
        </w:rPr>
        <w:t>乙方同意按照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本条第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款的规定</w:t>
      </w:r>
      <w:r>
        <w:rPr>
          <w:rFonts w:hint="eastAsia"/>
          <w:sz w:val="32"/>
          <w:szCs w:val="32"/>
          <w:highlight w:val="none"/>
          <w:lang w:val="en-US" w:eastAsia="zh-CN"/>
        </w:rPr>
        <w:t>向甲方支付总临时利用费用：</w:t>
      </w:r>
    </w:p>
    <w:p w14:paraId="5D55D739">
      <w:pPr>
        <w:numPr>
          <w:ilvl w:val="0"/>
          <w:numId w:val="0"/>
        </w:num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乙方应在签订合同之日起30日内（即最迟在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</w:p>
    <w:p w14:paraId="7DFDD9DF">
      <w:pPr>
        <w:numPr>
          <w:ilvl w:val="-1"/>
          <w:numId w:val="0"/>
        </w:numPr>
        <w:spacing w:before="63" w:beforeLines="20" w:line="580" w:lineRule="exact"/>
        <w:ind w:left="0" w:firstLine="0" w:firstLineChars="0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日）一次性付清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土地临时利用费用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的总额为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7B9141B0">
      <w:pPr>
        <w:pStyle w:val="2"/>
        <w:numPr>
          <w:numId w:val="0"/>
        </w:num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甲方同意乙方分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期付清</w:t>
      </w:r>
      <w:r>
        <w:rPr>
          <w:rFonts w:hint="eastAsia"/>
          <w:color w:val="auto"/>
          <w:sz w:val="32"/>
          <w:highlight w:val="none"/>
          <w:lang w:val="en-US" w:eastAsia="zh-CN"/>
        </w:rPr>
        <w:t>土地临时利用费用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，具体分期如下：</w:t>
      </w:r>
    </w:p>
    <w:p w14:paraId="56577579">
      <w:pPr>
        <w:pStyle w:val="2"/>
        <w:numPr>
          <w:ilvl w:val="-1"/>
          <w:numId w:val="0"/>
        </w:numPr>
        <w:spacing w:before="63" w:beforeLines="20" w:line="580" w:lineRule="exact"/>
        <w:ind w:left="640"/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第一期  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大写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元）</w:t>
      </w:r>
    </w:p>
    <w:p w14:paraId="0036BD07">
      <w:pPr>
        <w:pStyle w:val="2"/>
        <w:numPr>
          <w:ilvl w:val="-1"/>
          <w:numId w:val="0"/>
        </w:numPr>
        <w:spacing w:before="63" w:beforeLines="20" w:line="580" w:lineRule="exact"/>
        <w:ind w:left="0"/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付款时间：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日之前；</w:t>
      </w:r>
    </w:p>
    <w:p w14:paraId="75EB10BD">
      <w:pPr>
        <w:pStyle w:val="2"/>
        <w:numPr>
          <w:ilvl w:val="-1"/>
          <w:numId w:val="0"/>
        </w:numPr>
        <w:spacing w:before="63" w:beforeLines="20" w:line="580" w:lineRule="exact"/>
        <w:ind w:left="640"/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第二期  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大写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元）</w:t>
      </w:r>
    </w:p>
    <w:p w14:paraId="2CDACDBA">
      <w:pPr>
        <w:spacing w:before="63" w:beforeLines="20" w:line="580" w:lineRule="exact"/>
        <w:ind w:firstLine="0" w:firstLineChars="0"/>
        <w:rPr>
          <w:rFonts w:hint="eastAsia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付款时间：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日之前；</w:t>
      </w:r>
    </w:p>
    <w:p w14:paraId="5FF78BA9">
      <w:pPr>
        <w:bidi w:val="0"/>
        <w:spacing w:before="63" w:beforeLines="20" w:line="580" w:lineRule="exact"/>
        <w:ind w:firstLine="640" w:firstLineChars="200"/>
        <w:rPr>
          <w:rFonts w:ascii="仿宋_GB2312"/>
          <w:color w:val="auto"/>
          <w:highlight w:val="none"/>
        </w:rPr>
      </w:pPr>
      <w:r>
        <w:rPr>
          <w:rFonts w:hint="eastAsia" w:ascii="仿宋_GB2312"/>
          <w:color w:val="auto"/>
          <w:highlight w:val="none"/>
        </w:rPr>
        <w:t>甲方因政府需要提前终止本合同并</w:t>
      </w:r>
      <w:r>
        <w:rPr>
          <w:rFonts w:hint="eastAsia" w:ascii="仿宋_GB2312"/>
          <w:vanish/>
          <w:color w:val="auto"/>
          <w:highlight w:val="none"/>
        </w:rPr>
        <w:t>收回提前收回该</w:t>
      </w:r>
      <w:r>
        <w:rPr>
          <w:rFonts w:hint="eastAsia" w:ascii="仿宋_GB2312"/>
          <w:vanish/>
          <w:color w:val="auto"/>
          <w:highlight w:val="none"/>
          <w:lang w:eastAsia="zh-CN"/>
        </w:rPr>
        <w:t>缴纳</w:t>
      </w:r>
      <w:r>
        <w:rPr>
          <w:rFonts w:hint="eastAsia" w:ascii="仿宋_GB2312"/>
          <w:color w:val="auto"/>
          <w:highlight w:val="none"/>
        </w:rPr>
        <w:t>收回土地的，</w:t>
      </w:r>
      <w:r>
        <w:rPr>
          <w:rFonts w:hint="eastAsia"/>
          <w:color w:val="auto"/>
          <w:highlight w:val="none"/>
        </w:rPr>
        <w:t>已交纳的剩余期限的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临时利用费用</w:t>
      </w:r>
      <w:r>
        <w:rPr>
          <w:rFonts w:hint="eastAsia"/>
          <w:color w:val="auto"/>
          <w:highlight w:val="none"/>
        </w:rPr>
        <w:t>，由甲方退还给乙方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>剩余期限不满一个月的，按一个月计算退还给乙方</w:t>
      </w:r>
      <w:r>
        <w:rPr>
          <w:rFonts w:hint="eastAsia" w:ascii="仿宋_GB2312"/>
          <w:color w:val="auto"/>
          <w:highlight w:val="none"/>
        </w:rPr>
        <w:t>。</w:t>
      </w:r>
    </w:p>
    <w:p w14:paraId="2B8E8867">
      <w:pPr>
        <w:widowControl/>
        <w:spacing w:before="63" w:beforeLines="20" w:line="580" w:lineRule="exact"/>
        <w:ind w:firstLine="640" w:firstLineChars="200"/>
        <w:jc w:val="left"/>
        <w:rPr>
          <w:rFonts w:ascii="仿宋_GB2312" w:hAnsi="仿宋_GB2312" w:cs="仿宋_GB2312"/>
          <w:highlight w:val="yellow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五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highlight w:val="none"/>
        </w:rPr>
        <w:t>乙方需在签订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本</w:t>
      </w:r>
      <w:r>
        <w:rPr>
          <w:rFonts w:hint="eastAsia" w:ascii="仿宋_GB2312" w:hAnsi="仿宋_GB2312" w:cs="仿宋_GB2312"/>
          <w:color w:val="auto"/>
          <w:highlight w:val="none"/>
        </w:rPr>
        <w:t>合同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之日起10日内</w:t>
      </w:r>
      <w:r>
        <w:rPr>
          <w:rFonts w:hint="eastAsia" w:ascii="仿宋_GB2312" w:hAnsi="仿宋_GB2312" w:cs="仿宋_GB2312"/>
          <w:color w:val="auto"/>
          <w:highlight w:val="none"/>
        </w:rPr>
        <w:t>先向甲方一次性支付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>不低于3倍月</w:t>
      </w:r>
      <w:r>
        <w:rPr>
          <w:rFonts w:hint="eastAsia"/>
          <w:color w:val="auto"/>
          <w:sz w:val="32"/>
          <w:highlight w:val="none"/>
          <w:u w:val="single"/>
          <w:lang w:val="en-US" w:eastAsia="zh-CN"/>
        </w:rPr>
        <w:t>临时利用费用的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>标准</w:t>
      </w:r>
      <w:r>
        <w:rPr>
          <w:rFonts w:hint="eastAsia" w:ascii="仿宋_GB2312" w:hAnsi="仿宋_GB2312" w:cs="仿宋_GB2312"/>
          <w:color w:val="auto"/>
          <w:highlight w:val="none"/>
        </w:rPr>
        <w:t>作为土地使用保证金，即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hAnsi="仿宋_GB2312" w:cs="仿宋_GB2312"/>
          <w:color w:val="auto"/>
          <w:highlight w:val="none"/>
        </w:rPr>
        <w:t>）。合同终止后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highlight w:val="none"/>
        </w:rPr>
        <w:t>若乙方无违约情形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highlight w:val="none"/>
        </w:rPr>
        <w:t>由甲方将保证金</w:t>
      </w:r>
      <w:r>
        <w:rPr>
          <w:rFonts w:hint="eastAsia" w:ascii="仿宋_GB2312" w:hAnsi="仿宋_GB2312" w:cs="仿宋_GB2312"/>
          <w:highlight w:val="none"/>
        </w:rPr>
        <w:t>无利息退回给乙方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highlight w:val="none"/>
        </w:rPr>
        <w:t>如乙方发生违约情形，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保证金在未被没收的情况下，</w:t>
      </w:r>
      <w:r>
        <w:rPr>
          <w:rFonts w:hint="eastAsia" w:ascii="仿宋_GB2312" w:hAnsi="仿宋_GB2312" w:cs="仿宋_GB2312"/>
          <w:highlight w:val="none"/>
        </w:rPr>
        <w:t>将用于抵偿甲方因乙方违约产生的赔偿金，不足部分甲方可</w:t>
      </w:r>
      <w:r>
        <w:rPr>
          <w:rFonts w:hint="eastAsia" w:ascii="仿宋_GB2312" w:hAnsi="仿宋_GB2312" w:cs="仿宋_GB2312"/>
          <w:highlight w:val="none"/>
          <w:lang w:val="en-US" w:eastAsia="zh-CN"/>
        </w:rPr>
        <w:t>依法向</w:t>
      </w:r>
      <w:r>
        <w:rPr>
          <w:rFonts w:hint="eastAsia" w:ascii="仿宋_GB2312" w:hAnsi="仿宋_GB2312" w:cs="仿宋_GB2312"/>
          <w:highlight w:val="none"/>
        </w:rPr>
        <w:t>乙方</w:t>
      </w:r>
      <w:r>
        <w:rPr>
          <w:rFonts w:hint="eastAsia" w:ascii="仿宋_GB2312" w:hAnsi="仿宋_GB2312" w:cs="仿宋_GB2312"/>
          <w:highlight w:val="none"/>
          <w:lang w:val="en-US" w:eastAsia="zh-CN"/>
        </w:rPr>
        <w:t>追索</w:t>
      </w:r>
      <w:r>
        <w:rPr>
          <w:rFonts w:hint="eastAsia" w:ascii="仿宋_GB2312" w:hAnsi="仿宋_GB2312" w:cs="仿宋_GB2312"/>
          <w:highlight w:val="none"/>
        </w:rPr>
        <w:t>。</w:t>
      </w:r>
    </w:p>
    <w:p w14:paraId="23E42273">
      <w:pPr>
        <w:widowControl/>
        <w:spacing w:before="63" w:beforeLines="20" w:line="580" w:lineRule="exact"/>
        <w:ind w:firstLine="640" w:firstLineChars="200"/>
        <w:jc w:val="left"/>
        <w:rPr>
          <w:rFonts w:ascii="仿宋_GB2312" w:hAnsi="仿宋_GB2312" w:cs="仿宋_GB2312"/>
          <w:highlight w:val="none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六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本合同项下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权利和义务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：</w:t>
      </w:r>
    </w:p>
    <w:p w14:paraId="7A0E4102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（一）</w:t>
      </w:r>
      <w:r>
        <w:rPr>
          <w:rFonts w:ascii="仿宋_GB2312" w:hAnsi="仿宋_GB2312" w:cs="仿宋_GB2312"/>
          <w:highlight w:val="none"/>
        </w:rPr>
        <w:t>甲方应在乙方提交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临时利用费用</w:t>
      </w:r>
      <w:r>
        <w:rPr>
          <w:rFonts w:hint="eastAsia" w:ascii="仿宋_GB2312" w:hAnsi="仿宋_GB2312" w:cs="仿宋_GB2312"/>
          <w:highlight w:val="none"/>
          <w:lang w:val="en-US" w:eastAsia="zh-CN"/>
        </w:rPr>
        <w:t>及土地保证金</w:t>
      </w:r>
      <w:r>
        <w:rPr>
          <w:rFonts w:ascii="仿宋_GB2312" w:hAnsi="仿宋_GB2312" w:cs="仿宋_GB2312"/>
          <w:highlight w:val="none"/>
        </w:rPr>
        <w:t>的缴费证明之日起</w:t>
      </w:r>
      <w:r>
        <w:rPr>
          <w:rFonts w:hint="eastAsia" w:ascii="仿宋_GB2312" w:hAnsi="仿宋_GB2312" w:cs="仿宋_GB2312"/>
          <w:highlight w:val="none"/>
          <w:lang w:val="en-US" w:eastAsia="zh-CN"/>
        </w:rPr>
        <w:t>3</w:t>
      </w:r>
      <w:r>
        <w:rPr>
          <w:rFonts w:ascii="仿宋_GB2312" w:hAnsi="仿宋_GB2312" w:cs="仿宋_GB2312"/>
          <w:highlight w:val="none"/>
        </w:rPr>
        <w:t>个工作日内，将</w:t>
      </w:r>
      <w:r>
        <w:rPr>
          <w:rFonts w:hint="eastAsia" w:ascii="仿宋_GB2312" w:hAnsi="仿宋_GB2312" w:cs="仿宋_GB2312"/>
          <w:highlight w:val="none"/>
        </w:rPr>
        <w:t>约定</w:t>
      </w:r>
      <w:r>
        <w:rPr>
          <w:rFonts w:ascii="仿宋_GB2312" w:hAnsi="仿宋_GB2312" w:cs="仿宋_GB2312"/>
          <w:highlight w:val="none"/>
        </w:rPr>
        <w:t>的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</w:t>
      </w:r>
      <w:r>
        <w:rPr>
          <w:rFonts w:hint="eastAsia" w:ascii="仿宋_GB2312" w:hAnsi="仿宋_GB2312" w:cs="仿宋_GB2312"/>
          <w:highlight w:val="none"/>
        </w:rPr>
        <w:t>土地</w:t>
      </w:r>
      <w:r>
        <w:rPr>
          <w:rFonts w:ascii="仿宋_GB2312" w:hAnsi="仿宋_GB2312" w:cs="仿宋_GB2312"/>
          <w:highlight w:val="none"/>
        </w:rPr>
        <w:t>向乙方进行现场移交</w:t>
      </w:r>
      <w:r>
        <w:rPr>
          <w:rFonts w:hint="eastAsia" w:ascii="仿宋_GB2312" w:hAnsi="仿宋_GB2312" w:cs="仿宋_GB2312"/>
          <w:highlight w:val="none"/>
        </w:rPr>
        <w:t>使用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79E3C6F0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（二）</w:t>
      </w:r>
      <w:r>
        <w:rPr>
          <w:rFonts w:ascii="仿宋_GB2312" w:hAnsi="仿宋_GB2312" w:cs="仿宋_GB2312"/>
          <w:highlight w:val="none"/>
        </w:rPr>
        <w:t>合同期</w:t>
      </w:r>
      <w:r>
        <w:rPr>
          <w:rFonts w:hint="eastAsia" w:ascii="仿宋_GB2312" w:hAnsi="仿宋_GB2312" w:cs="仿宋_GB2312"/>
          <w:highlight w:val="none"/>
        </w:rPr>
        <w:t>内</w:t>
      </w:r>
      <w:r>
        <w:rPr>
          <w:rFonts w:ascii="仿宋_GB2312" w:hAnsi="仿宋_GB2312" w:cs="仿宋_GB2312"/>
          <w:highlight w:val="none"/>
        </w:rPr>
        <w:t>，甲方有权对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</w:t>
      </w:r>
      <w:r>
        <w:rPr>
          <w:rFonts w:hint="eastAsia" w:ascii="仿宋_GB2312" w:hAnsi="仿宋_GB2312" w:cs="仿宋_GB2312"/>
          <w:highlight w:val="none"/>
        </w:rPr>
        <w:t>土地</w:t>
      </w:r>
      <w:r>
        <w:rPr>
          <w:rFonts w:ascii="仿宋_GB2312" w:hAnsi="仿宋_GB2312" w:cs="仿宋_GB2312"/>
          <w:highlight w:val="none"/>
        </w:rPr>
        <w:t>现状及使用情况进行检查、监督，乙方必须配合。</w:t>
      </w:r>
      <w:r>
        <w:rPr>
          <w:rFonts w:hint="eastAsia" w:ascii="仿宋_GB2312" w:hAnsi="仿宋_GB2312" w:cs="仿宋_GB2312"/>
          <w:highlight w:val="none"/>
        </w:rPr>
        <w:t>乙方在使用土地期间，均应遵守中华人民共和国法律、法规及有关规定，并不得破坏土地和损害社会公共</w:t>
      </w:r>
      <w:r>
        <w:rPr>
          <w:rFonts w:hint="eastAsia" w:ascii="仿宋_GB2312" w:hAnsi="仿宋_GB2312" w:cs="仿宋_GB2312"/>
          <w:highlight w:val="none"/>
          <w:lang w:val="en-US" w:eastAsia="zh-CN"/>
        </w:rPr>
        <w:t>利益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34CC25A2">
      <w:pPr>
        <w:snapToGrid w:val="0"/>
        <w:spacing w:before="63" w:beforeLines="20" w:line="580" w:lineRule="exact"/>
        <w:ind w:firstLine="713" w:firstLineChars="223"/>
        <w:rPr>
          <w:rFonts w:hint="eastAsia"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（三）</w:t>
      </w:r>
      <w:r>
        <w:rPr>
          <w:rFonts w:ascii="仿宋_GB2312" w:hAnsi="仿宋_GB2312" w:cs="仿宋_GB2312"/>
          <w:highlight w:val="none"/>
        </w:rPr>
        <w:t>合同期</w:t>
      </w:r>
      <w:r>
        <w:rPr>
          <w:rFonts w:hint="eastAsia" w:ascii="仿宋_GB2312" w:hAnsi="仿宋_GB2312" w:cs="仿宋_GB2312"/>
          <w:highlight w:val="none"/>
        </w:rPr>
        <w:t>内</w:t>
      </w:r>
      <w:r>
        <w:rPr>
          <w:rFonts w:ascii="仿宋_GB2312" w:hAnsi="仿宋_GB2312" w:cs="仿宋_GB2312"/>
          <w:highlight w:val="none"/>
        </w:rPr>
        <w:t>，</w:t>
      </w:r>
      <w:r>
        <w:rPr>
          <w:rFonts w:hint="eastAsia" w:ascii="仿宋_GB2312" w:hAnsi="仿宋_GB2312" w:cs="仿宋_GB2312"/>
          <w:highlight w:val="none"/>
        </w:rPr>
        <w:t>乙方需</w:t>
      </w:r>
      <w:r>
        <w:rPr>
          <w:rFonts w:hint="eastAsia" w:ascii="仿宋_GB2312" w:hAnsi="仿宋_GB2312" w:cs="仿宋_GB2312"/>
          <w:highlight w:val="none"/>
          <w:lang w:val="en-US" w:eastAsia="zh-CN"/>
        </w:rPr>
        <w:t>搭建</w:t>
      </w:r>
      <w:r>
        <w:rPr>
          <w:rFonts w:hint="eastAsia" w:ascii="仿宋_GB2312" w:hAnsi="仿宋_GB2312" w:cs="仿宋_GB2312"/>
          <w:highlight w:val="none"/>
        </w:rPr>
        <w:t>临时建（构）筑物前，应当</w:t>
      </w:r>
      <w:r>
        <w:rPr>
          <w:rFonts w:hint="eastAsia" w:ascii="仿宋_GB2312" w:hAnsi="仿宋_GB2312" w:cs="仿宋_GB2312"/>
          <w:highlight w:val="none"/>
          <w:lang w:val="en-US" w:eastAsia="zh-CN"/>
        </w:rPr>
        <w:t>办理临时报建手续后</w:t>
      </w:r>
      <w:r>
        <w:rPr>
          <w:rFonts w:hint="eastAsia" w:ascii="仿宋_GB2312" w:hAnsi="仿宋_GB2312" w:cs="仿宋_GB2312"/>
          <w:highlight w:val="none"/>
        </w:rPr>
        <w:t>方可修建</w:t>
      </w:r>
      <w:r>
        <w:rPr>
          <w:rFonts w:hint="eastAsia" w:ascii="仿宋_GB2312" w:hAnsi="仿宋_GB2312" w:cs="仿宋_GB2312"/>
          <w:color w:val="auto"/>
          <w:highlight w:val="none"/>
        </w:rPr>
        <w:t>，但不得修建永久性建（构）筑物。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严禁占用永久基本农田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、侵占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生态保护红线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；</w:t>
      </w:r>
    </w:p>
    <w:p w14:paraId="71F265F9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（四）</w:t>
      </w:r>
      <w:r>
        <w:rPr>
          <w:rFonts w:hint="eastAsia" w:ascii="仿宋_GB2312" w:hAnsi="仿宋_GB2312" w:cs="仿宋_GB2312"/>
          <w:highlight w:val="none"/>
        </w:rPr>
        <w:t>合同期内，</w:t>
      </w:r>
      <w:r>
        <w:rPr>
          <w:rFonts w:hint="eastAsia" w:ascii="仿宋_GB2312"/>
          <w:highlight w:val="none"/>
        </w:rPr>
        <w:t>未经甲方同意，乙方不得改变合同约定的土地用途，不得将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</w:t>
      </w:r>
      <w:r>
        <w:rPr>
          <w:rFonts w:hint="eastAsia" w:ascii="仿宋_GB2312"/>
          <w:highlight w:val="none"/>
        </w:rPr>
        <w:t>土地转租、</w:t>
      </w:r>
      <w:r>
        <w:rPr>
          <w:rFonts w:hint="eastAsia" w:ascii="仿宋_GB2312"/>
          <w:highlight w:val="none"/>
          <w:lang w:val="en-US" w:eastAsia="zh-CN"/>
        </w:rPr>
        <w:t>转借</w:t>
      </w:r>
      <w:r>
        <w:rPr>
          <w:rFonts w:hint="eastAsia" w:ascii="仿宋_GB2312"/>
          <w:highlight w:val="none"/>
          <w:lang w:eastAsia="zh-CN"/>
        </w:rPr>
        <w:t>；</w:t>
      </w:r>
    </w:p>
    <w:p w14:paraId="5F370B3A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（五）</w:t>
      </w:r>
      <w:r>
        <w:rPr>
          <w:rFonts w:hint="eastAsia" w:ascii="仿宋_GB2312" w:hAnsi="仿宋_GB2312" w:cs="仿宋_GB2312"/>
          <w:highlight w:val="none"/>
        </w:rPr>
        <w:t>合同期内，乙方负责本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</w:t>
      </w:r>
      <w:r>
        <w:rPr>
          <w:rFonts w:hint="eastAsia" w:ascii="仿宋_GB2312" w:hAnsi="仿宋_GB2312" w:cs="仿宋_GB2312"/>
          <w:highlight w:val="none"/>
        </w:rPr>
        <w:t>土地的日常看</w:t>
      </w:r>
      <w:r>
        <w:rPr>
          <w:rFonts w:hint="eastAsia" w:ascii="仿宋_GB2312" w:hAnsi="仿宋_GB2312" w:cs="仿宋_GB2312"/>
          <w:color w:val="auto"/>
          <w:highlight w:val="none"/>
        </w:rPr>
        <w:t>护工作，其内容包括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：</w:t>
      </w:r>
      <w:r>
        <w:rPr>
          <w:rFonts w:hint="eastAsia" w:ascii="仿宋_GB2312" w:hAnsi="仿宋_GB2312" w:cs="仿宋_GB2312"/>
          <w:color w:val="auto"/>
          <w:highlight w:val="none"/>
        </w:rPr>
        <w:t>防止土地被非法侵占，禁止违法兴建任何建（构）筑物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highlight w:val="none"/>
        </w:rPr>
        <w:t>不得改变地形地貌，不得挖石取土，不得挖山毁林，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不</w:t>
      </w:r>
      <w:r>
        <w:rPr>
          <w:rFonts w:hint="eastAsia" w:ascii="仿宋_GB2312" w:hAnsi="仿宋_GB2312" w:cs="仿宋_GB2312"/>
          <w:color w:val="auto"/>
          <w:highlight w:val="none"/>
        </w:rPr>
        <w:t>得</w:t>
      </w:r>
      <w:r>
        <w:rPr>
          <w:rFonts w:hint="eastAsia" w:ascii="仿宋_GB2312" w:hAnsi="仿宋_GB2312" w:cs="仿宋_GB2312"/>
          <w:highlight w:val="none"/>
        </w:rPr>
        <w:t>超范围使用面积,不得乱倒淤泥垃圾行为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highlight w:val="none"/>
        </w:rPr>
        <w:t>并按照政府相关职能部门制定的卫生标准维护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土地的环境卫生和所有基础设施等附着物。若发现违规违法行为时，乙方应及时制止并向甲方或政府相关</w:t>
      </w:r>
      <w:r>
        <w:rPr>
          <w:rFonts w:hint="eastAsia" w:ascii="仿宋_GB2312" w:hAnsi="仿宋_GB2312" w:cs="仿宋_GB2312"/>
          <w:highlight w:val="none"/>
        </w:rPr>
        <w:t>职能部门书面报告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6CB7A2CD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（六）</w:t>
      </w:r>
      <w:r>
        <w:rPr>
          <w:rFonts w:ascii="仿宋_GB2312" w:hAnsi="仿宋_GB2312" w:cs="仿宋_GB2312"/>
          <w:highlight w:val="none"/>
        </w:rPr>
        <w:t>甲方只负责提供场地给乙</w:t>
      </w:r>
      <w:r>
        <w:rPr>
          <w:rFonts w:ascii="仿宋_GB2312" w:hAnsi="仿宋_GB2312" w:cs="仿宋_GB2312"/>
          <w:color w:val="auto"/>
          <w:highlight w:val="none"/>
        </w:rPr>
        <w:t>方</w:t>
      </w:r>
      <w:r>
        <w:rPr>
          <w:rFonts w:hint="eastAsia" w:ascii="仿宋_GB2312" w:hAnsi="仿宋_GB2312" w:cs="仿宋_GB2312"/>
          <w:color w:val="auto"/>
          <w:highlight w:val="none"/>
        </w:rPr>
        <w:t>使用</w:t>
      </w:r>
      <w:r>
        <w:rPr>
          <w:rFonts w:ascii="仿宋_GB2312" w:hAnsi="仿宋_GB2312" w:cs="仿宋_GB2312"/>
          <w:color w:val="auto"/>
          <w:highlight w:val="none"/>
        </w:rPr>
        <w:t>，</w:t>
      </w:r>
      <w:r>
        <w:rPr>
          <w:rFonts w:hint="eastAsia" w:ascii="仿宋_GB2312" w:hAnsi="仿宋_GB2312" w:cs="仿宋_GB2312"/>
          <w:color w:val="auto"/>
          <w:highlight w:val="none"/>
        </w:rPr>
        <w:t>乙方在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土地期间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ascii="仿宋_GB2312" w:hAnsi="仿宋_GB2312" w:cs="仿宋_GB2312"/>
          <w:color w:val="auto"/>
          <w:highlight w:val="none"/>
        </w:rPr>
        <w:t>自</w:t>
      </w:r>
      <w:r>
        <w:rPr>
          <w:rFonts w:hint="eastAsia" w:ascii="仿宋_GB2312" w:hAnsi="仿宋_GB2312" w:cs="仿宋_GB2312"/>
          <w:color w:val="auto"/>
          <w:highlight w:val="none"/>
        </w:rPr>
        <w:t>签订本合同之日起</w:t>
      </w:r>
      <w:r>
        <w:rPr>
          <w:rFonts w:ascii="仿宋_GB2312" w:hAnsi="仿宋_GB2312" w:cs="仿宋_GB2312"/>
          <w:color w:val="auto"/>
          <w:highlight w:val="none"/>
        </w:rPr>
        <w:t>应严格管理，</w:t>
      </w:r>
      <w:r>
        <w:rPr>
          <w:rFonts w:hint="eastAsia" w:ascii="仿宋_GB2312" w:hAnsi="仿宋_GB2312" w:cs="仿宋_GB2312"/>
          <w:color w:val="auto"/>
          <w:highlight w:val="none"/>
        </w:rPr>
        <w:t>在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期间</w:t>
      </w:r>
      <w:r>
        <w:rPr>
          <w:rFonts w:ascii="仿宋_GB2312" w:hAnsi="仿宋_GB2312" w:cs="仿宋_GB2312"/>
          <w:color w:val="auto"/>
          <w:highlight w:val="none"/>
        </w:rPr>
        <w:t>发生的经济纠纷（如侵权、劳动纠纷等）全由乙方自行解决，与甲方无关，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ascii="仿宋_GB2312" w:hAnsi="仿宋_GB2312" w:cs="仿宋_GB2312"/>
          <w:color w:val="auto"/>
          <w:highlight w:val="none"/>
        </w:rPr>
        <w:t>期</w:t>
      </w:r>
      <w:r>
        <w:rPr>
          <w:rFonts w:hint="eastAsia" w:ascii="仿宋_GB2312" w:hAnsi="仿宋_GB2312" w:cs="仿宋_GB2312"/>
          <w:color w:val="auto"/>
          <w:highlight w:val="none"/>
        </w:rPr>
        <w:t>间</w:t>
      </w:r>
      <w:r>
        <w:rPr>
          <w:rFonts w:ascii="仿宋_GB2312" w:hAnsi="仿宋_GB2312" w:cs="仿宋_GB2312"/>
          <w:color w:val="auto"/>
          <w:highlight w:val="none"/>
        </w:rPr>
        <w:t>内</w:t>
      </w:r>
      <w:r>
        <w:rPr>
          <w:rFonts w:hint="eastAsia" w:ascii="仿宋_GB2312" w:hAnsi="仿宋_GB2312" w:cs="仿宋_GB2312"/>
          <w:color w:val="auto"/>
          <w:highlight w:val="none"/>
        </w:rPr>
        <w:t>所产</w:t>
      </w:r>
      <w:r>
        <w:rPr>
          <w:rFonts w:ascii="仿宋_GB2312" w:hAnsi="仿宋_GB2312" w:cs="仿宋_GB2312"/>
          <w:color w:val="auto"/>
          <w:highlight w:val="none"/>
        </w:rPr>
        <w:t>生的临时水电、环境卫生、场地平整等一切费用，均由乙方负责。涉及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临时建设、</w:t>
      </w:r>
      <w:r>
        <w:rPr>
          <w:rFonts w:ascii="仿宋_GB2312" w:hAnsi="仿宋_GB2312" w:cs="仿宋_GB2312"/>
          <w:color w:val="auto"/>
          <w:highlight w:val="none"/>
        </w:rPr>
        <w:t>水电、管线、消防</w:t>
      </w:r>
      <w:r>
        <w:rPr>
          <w:rFonts w:hint="eastAsia" w:ascii="仿宋_GB2312" w:hAnsi="仿宋_GB2312" w:cs="仿宋_GB2312"/>
          <w:color w:val="auto"/>
          <w:highlight w:val="none"/>
        </w:rPr>
        <w:t>、</w:t>
      </w:r>
      <w:r>
        <w:rPr>
          <w:rFonts w:ascii="仿宋_GB2312" w:hAnsi="仿宋_GB2312" w:cs="仿宋_GB2312"/>
          <w:color w:val="auto"/>
          <w:highlight w:val="none"/>
        </w:rPr>
        <w:t>环保、绿化等</w:t>
      </w:r>
      <w:r>
        <w:rPr>
          <w:rFonts w:hint="eastAsia" w:ascii="仿宋_GB2312" w:hAnsi="仿宋_GB2312" w:cs="仿宋_GB2312"/>
          <w:color w:val="auto"/>
          <w:highlight w:val="none"/>
        </w:rPr>
        <w:t>申请报批</w:t>
      </w:r>
      <w:r>
        <w:rPr>
          <w:rFonts w:ascii="仿宋_GB2312" w:hAnsi="仿宋_GB2312" w:cs="仿宋_GB2312"/>
          <w:color w:val="auto"/>
          <w:highlight w:val="none"/>
        </w:rPr>
        <w:t>问题，</w:t>
      </w:r>
      <w:r>
        <w:rPr>
          <w:rFonts w:hint="eastAsia" w:ascii="仿宋_GB2312" w:hAnsi="仿宋_GB2312" w:cs="仿宋_GB2312"/>
          <w:color w:val="auto"/>
          <w:highlight w:val="none"/>
        </w:rPr>
        <w:t>由</w:t>
      </w:r>
      <w:r>
        <w:rPr>
          <w:rFonts w:ascii="仿宋_GB2312" w:hAnsi="仿宋_GB2312" w:cs="仿宋_GB2312"/>
          <w:color w:val="auto"/>
          <w:highlight w:val="none"/>
        </w:rPr>
        <w:t>乙方</w:t>
      </w:r>
      <w:r>
        <w:rPr>
          <w:rFonts w:hint="eastAsia" w:ascii="仿宋_GB2312" w:hAnsi="仿宋_GB2312" w:cs="仿宋_GB2312"/>
          <w:color w:val="auto"/>
          <w:highlight w:val="none"/>
        </w:rPr>
        <w:t>负责向政府相关职能</w:t>
      </w:r>
      <w:r>
        <w:rPr>
          <w:rFonts w:ascii="仿宋_GB2312" w:hAnsi="仿宋_GB2312" w:cs="仿宋_GB2312"/>
          <w:color w:val="auto"/>
          <w:highlight w:val="none"/>
        </w:rPr>
        <w:t>部门</w:t>
      </w:r>
      <w:r>
        <w:rPr>
          <w:rFonts w:hint="eastAsia" w:ascii="仿宋_GB2312" w:hAnsi="仿宋_GB2312" w:cs="仿宋_GB2312"/>
          <w:color w:val="auto"/>
          <w:highlight w:val="none"/>
        </w:rPr>
        <w:t>申报</w:t>
      </w:r>
      <w:r>
        <w:rPr>
          <w:rFonts w:ascii="仿宋_GB2312" w:hAnsi="仿宋_GB2312" w:cs="仿宋_GB2312"/>
          <w:color w:val="auto"/>
          <w:highlight w:val="none"/>
        </w:rPr>
        <w:t>审批，同意方可组织</w:t>
      </w:r>
      <w:r>
        <w:rPr>
          <w:rFonts w:ascii="仿宋_GB2312" w:hAnsi="仿宋_GB2312" w:cs="仿宋_GB2312"/>
          <w:highlight w:val="none"/>
        </w:rPr>
        <w:t>实施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589CF2C9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（七）</w:t>
      </w:r>
      <w:r>
        <w:rPr>
          <w:rFonts w:hint="eastAsia" w:ascii="仿宋_GB2312" w:hAnsi="仿宋_GB2312" w:cs="仿宋_GB2312"/>
          <w:highlight w:val="none"/>
        </w:rPr>
        <w:t>合同期</w:t>
      </w:r>
      <w:r>
        <w:rPr>
          <w:rFonts w:hint="eastAsia" w:ascii="仿宋_GB2312" w:hAnsi="仿宋_GB2312" w:cs="仿宋_GB2312"/>
          <w:highlight w:val="none"/>
          <w:lang w:val="en-US" w:eastAsia="zh-CN"/>
        </w:rPr>
        <w:t>内</w:t>
      </w:r>
      <w:r>
        <w:rPr>
          <w:rFonts w:hint="eastAsia" w:ascii="仿宋_GB2312" w:hAnsi="仿宋_GB2312" w:cs="仿宋_GB2312"/>
          <w:color w:val="auto"/>
          <w:highlight w:val="none"/>
        </w:rPr>
        <w:t>乙方须协助配合政府相关部门认真做好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土地内的安全防火工作，严格遵守安全生产管理的有关规定。在合同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期间发生的一切安全生产事故责任</w:t>
      </w:r>
      <w:r>
        <w:rPr>
          <w:rFonts w:ascii="仿宋_GB2312" w:hAnsi="仿宋_GB2312" w:cs="仿宋_GB2312"/>
          <w:color w:val="auto"/>
          <w:highlight w:val="none"/>
        </w:rPr>
        <w:t>（如</w:t>
      </w:r>
      <w:r>
        <w:rPr>
          <w:rFonts w:hint="eastAsia" w:ascii="仿宋_GB2312" w:hAnsi="仿宋_GB2312" w:cs="仿宋_GB2312"/>
          <w:color w:val="auto"/>
          <w:highlight w:val="none"/>
        </w:rPr>
        <w:t>经济损失或人员伤亡</w:t>
      </w:r>
      <w:r>
        <w:rPr>
          <w:rFonts w:ascii="仿宋_GB2312" w:hAnsi="仿宋_GB2312" w:cs="仿宋_GB2312"/>
          <w:color w:val="auto"/>
          <w:highlight w:val="none"/>
        </w:rPr>
        <w:t>等）</w:t>
      </w:r>
      <w:r>
        <w:rPr>
          <w:rFonts w:hint="eastAsia" w:ascii="仿宋_GB2312" w:hAnsi="仿宋_GB2312" w:cs="仿宋_GB2312"/>
          <w:color w:val="auto"/>
          <w:highlight w:val="none"/>
        </w:rPr>
        <w:t>，全部由乙方负责承担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；</w:t>
      </w:r>
    </w:p>
    <w:p w14:paraId="4F935130">
      <w:pPr>
        <w:spacing w:before="63" w:beforeLines="20" w:line="580" w:lineRule="exact"/>
        <w:ind w:firstLine="640" w:firstLineChars="200"/>
        <w:rPr>
          <w:rFonts w:hint="eastAsia"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（八）</w:t>
      </w:r>
      <w:r>
        <w:rPr>
          <w:rFonts w:hint="eastAsia" w:ascii="仿宋_GB2312" w:hAnsi="仿宋_GB2312" w:cs="仿宋_GB2312"/>
          <w:highlight w:val="none"/>
        </w:rPr>
        <w:t>合同期满无</w:t>
      </w:r>
      <w:r>
        <w:rPr>
          <w:rFonts w:hint="eastAsia" w:ascii="仿宋_GB2312" w:hAnsi="仿宋_GB2312" w:cs="仿宋_GB2312"/>
          <w:highlight w:val="none"/>
          <w:lang w:val="en-US" w:eastAsia="zh-CN"/>
        </w:rPr>
        <w:t>续期</w:t>
      </w:r>
      <w:r>
        <w:rPr>
          <w:rFonts w:hint="eastAsia" w:ascii="仿宋_GB2312" w:hAnsi="仿宋_GB2312" w:cs="仿宋_GB2312"/>
          <w:highlight w:val="none"/>
        </w:rPr>
        <w:t>情形的，乙方需在本合同到期一个月内自行清场恢复土地原状后交回甲方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22943515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（九）合同期内</w:t>
      </w:r>
      <w:r>
        <w:rPr>
          <w:rFonts w:hint="eastAsia" w:ascii="仿宋_GB2312"/>
          <w:color w:val="auto"/>
          <w:highlight w:val="none"/>
        </w:rPr>
        <w:t>甲方因政府需要提前终止合同并</w:t>
      </w:r>
      <w:r>
        <w:rPr>
          <w:rFonts w:hint="eastAsia" w:ascii="仿宋_GB2312"/>
          <w:vanish/>
          <w:color w:val="auto"/>
          <w:highlight w:val="none"/>
        </w:rPr>
        <w:t>收回提前收回该</w:t>
      </w:r>
      <w:r>
        <w:rPr>
          <w:rFonts w:hint="eastAsia" w:ascii="仿宋_GB2312"/>
          <w:vanish/>
          <w:color w:val="auto"/>
          <w:highlight w:val="none"/>
          <w:lang w:eastAsia="zh-CN"/>
        </w:rPr>
        <w:t>缴纳</w:t>
      </w:r>
      <w:r>
        <w:rPr>
          <w:rFonts w:hint="eastAsia" w:ascii="仿宋_GB2312"/>
          <w:color w:val="auto"/>
          <w:highlight w:val="none"/>
        </w:rPr>
        <w:t>收回土地的，</w:t>
      </w:r>
      <w:r>
        <w:rPr>
          <w:rFonts w:hint="eastAsia" w:ascii="仿宋_GB2312" w:hAnsi="仿宋_GB2312" w:cs="仿宋_GB2312"/>
          <w:highlight w:val="none"/>
        </w:rPr>
        <w:t>应提前三个月</w:t>
      </w:r>
      <w:r>
        <w:rPr>
          <w:rFonts w:ascii="仿宋_GB2312" w:hAnsi="仿宋_GB2312" w:cs="仿宋_GB2312"/>
          <w:highlight w:val="none"/>
        </w:rPr>
        <w:t>书面通知乙方</w:t>
      </w:r>
      <w:r>
        <w:rPr>
          <w:rFonts w:hint="eastAsia" w:ascii="仿宋_GB2312" w:hAnsi="仿宋_GB2312" w:cs="仿宋_GB2312"/>
          <w:highlight w:val="none"/>
        </w:rPr>
        <w:t>，乙方在接到甲方提前收回土地的通知后，须无条件无偿接受甲方安排，并在通知规定的时间内完成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highlight w:val="none"/>
        </w:rPr>
        <w:t>土地清场工作，恢复土地原状后交回土地，甲方验收政府储备土地时本合同解除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0B76B9E0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（十）</w:t>
      </w:r>
      <w:r>
        <w:rPr>
          <w:rFonts w:hint="eastAsia" w:ascii="仿宋_GB2312" w:hAnsi="仿宋_GB2312" w:cs="仿宋_GB2312"/>
          <w:highlight w:val="none"/>
        </w:rPr>
        <w:t>乙方应在</w:t>
      </w:r>
      <w:r>
        <w:rPr>
          <w:rFonts w:hint="eastAsia" w:ascii="仿宋_GB2312"/>
          <w:highlight w:val="none"/>
        </w:rPr>
        <w:t>交回土地前完成土地清场工作，包括报停结清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highlight w:val="none"/>
        </w:rPr>
        <w:t>土地</w:t>
      </w:r>
      <w:r>
        <w:rPr>
          <w:rFonts w:hint="eastAsia" w:ascii="仿宋_GB2312"/>
          <w:highlight w:val="none"/>
        </w:rPr>
        <w:t>内的水电、煤气、电话等相关费用，自行完成拆除</w:t>
      </w:r>
      <w:r>
        <w:rPr>
          <w:rFonts w:hint="eastAsia" w:ascii="仿宋_GB2312"/>
          <w:highlight w:val="none"/>
          <w:lang w:val="en-US" w:eastAsia="zh-CN"/>
        </w:rPr>
        <w:t>乙方</w:t>
      </w:r>
      <w:r>
        <w:rPr>
          <w:rFonts w:hint="eastAsia" w:ascii="仿宋_GB2312"/>
          <w:highlight w:val="none"/>
        </w:rPr>
        <w:t>所建的地上建（构）筑物，恢复土地原状后交回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</w:t>
      </w:r>
      <w:r>
        <w:rPr>
          <w:rFonts w:hint="eastAsia" w:ascii="仿宋_GB2312"/>
          <w:color w:val="auto"/>
          <w:highlight w:val="none"/>
        </w:rPr>
        <w:t>，拆</w:t>
      </w:r>
      <w:r>
        <w:rPr>
          <w:rFonts w:hint="eastAsia" w:ascii="仿宋_GB2312"/>
          <w:highlight w:val="none"/>
        </w:rPr>
        <w:t>除所产生的一切费用、损失由乙方承担。</w:t>
      </w:r>
    </w:p>
    <w:p w14:paraId="22A9F9A1">
      <w:pPr>
        <w:spacing w:before="63" w:beforeLines="20" w:line="580" w:lineRule="exact"/>
        <w:ind w:firstLine="640" w:firstLineChars="200"/>
        <w:rPr>
          <w:rFonts w:hint="default" w:ascii="仿宋_GB2312" w:hAnsi="Times New Roman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七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以下情形均属乙方违反合同约定：</w:t>
      </w:r>
    </w:p>
    <w:p w14:paraId="3A02F780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一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储备</w:t>
      </w:r>
      <w:r>
        <w:rPr>
          <w:rFonts w:hint="eastAsia" w:ascii="仿宋_GB2312" w:hAnsi="仿宋_GB2312" w:cs="仿宋_GB2312"/>
          <w:highlight w:val="none"/>
          <w:lang w:val="en-US" w:eastAsia="zh-CN"/>
        </w:rPr>
        <w:t>土地</w:t>
      </w:r>
      <w:r>
        <w:rPr>
          <w:rFonts w:hint="eastAsia" w:ascii="仿宋_GB2312" w:hAnsi="仿宋_GB2312" w:cs="仿宋_GB2312"/>
          <w:highlight w:val="none"/>
        </w:rPr>
        <w:t>上修建了违法建筑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5A361377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二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乙方私自改变地块规定的用途进行他用，或挖石取土，或改变地块地形地貌，或挖山毁林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71674EB4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三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乙方从事非法经营活动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2CED0360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四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乙方将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highlight w:val="none"/>
        </w:rPr>
        <w:t>土地转租</w:t>
      </w:r>
      <w:r>
        <w:rPr>
          <w:rFonts w:hint="eastAsia" w:ascii="仿宋_GB2312" w:hAnsi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highlight w:val="none"/>
          <w:lang w:val="en-US" w:eastAsia="zh-CN"/>
        </w:rPr>
        <w:t>转借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73D0B4E1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五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乙方因管理不当，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遭</w:t>
      </w:r>
      <w:r>
        <w:rPr>
          <w:rFonts w:hint="eastAsia" w:ascii="仿宋_GB2312" w:hAnsi="仿宋_GB2312" w:cs="仿宋_GB2312"/>
          <w:highlight w:val="none"/>
        </w:rPr>
        <w:t>到单位或个人有效投诉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21D9C87D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六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乙方未按合同约定缴清政府储备土地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临时利用费用</w:t>
      </w:r>
      <w:r>
        <w:rPr>
          <w:rFonts w:hint="eastAsia" w:ascii="仿宋_GB2312" w:hAnsi="仿宋_GB2312" w:cs="仿宋_GB2312"/>
          <w:highlight w:val="none"/>
        </w:rPr>
        <w:t>或保证金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21385623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（七）</w:t>
      </w:r>
      <w:r>
        <w:rPr>
          <w:rFonts w:ascii="仿宋_GB2312" w:hAnsi="仿宋_GB2312" w:cs="仿宋_GB2312"/>
          <w:highlight w:val="none"/>
        </w:rPr>
        <w:t>因乙方违约而提前解除本合同的，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临时利用费用</w:t>
      </w:r>
      <w:r>
        <w:rPr>
          <w:rFonts w:ascii="仿宋_GB2312" w:hAnsi="仿宋_GB2312" w:cs="仿宋_GB2312"/>
          <w:highlight w:val="none"/>
        </w:rPr>
        <w:t>结算到储备土地移交之日止，因此产生的</w:t>
      </w:r>
      <w:r>
        <w:rPr>
          <w:rFonts w:hint="eastAsia" w:ascii="仿宋_GB2312" w:hAnsi="仿宋_GB2312" w:cs="仿宋_GB2312"/>
          <w:highlight w:val="none"/>
        </w:rPr>
        <w:t>一切</w:t>
      </w:r>
      <w:r>
        <w:rPr>
          <w:rFonts w:ascii="仿宋_GB2312" w:hAnsi="仿宋_GB2312" w:cs="仿宋_GB2312"/>
          <w:highlight w:val="none"/>
        </w:rPr>
        <w:t>损失，由乙方承担。乙方拒不承担甲方损失费用时，甲方可从保证金及退还的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临时利用费用</w:t>
      </w:r>
      <w:r>
        <w:rPr>
          <w:rFonts w:ascii="仿宋_GB2312" w:hAnsi="仿宋_GB2312" w:cs="仿宋_GB2312"/>
          <w:highlight w:val="none"/>
        </w:rPr>
        <w:t>中扣除，</w:t>
      </w:r>
      <w:r>
        <w:rPr>
          <w:rFonts w:hint="eastAsia" w:ascii="仿宋_GB2312"/>
          <w:highlight w:val="none"/>
        </w:rPr>
        <w:t>仍不足以支付费用的</w:t>
      </w:r>
      <w:r>
        <w:rPr>
          <w:rFonts w:ascii="仿宋_GB2312" w:hAnsi="仿宋_GB2312" w:cs="仿宋_GB2312"/>
          <w:highlight w:val="none"/>
        </w:rPr>
        <w:t>，甲方可继续追偿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2182362A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（八）</w:t>
      </w:r>
      <w:r>
        <w:rPr>
          <w:rFonts w:hint="eastAsia" w:ascii="仿宋_GB2312" w:hAnsi="仿宋_GB2312" w:cs="仿宋_GB2312"/>
          <w:highlight w:val="none"/>
        </w:rPr>
        <w:t>交回土地时，若乙方未在规定期限内完成清场工作、恢复土地原状的，甲方可</w:t>
      </w:r>
      <w:r>
        <w:rPr>
          <w:rFonts w:hint="eastAsia" w:ascii="仿宋_GB2312" w:hAnsi="仿宋_GB2312" w:cs="仿宋_GB2312"/>
          <w:color w:val="auto"/>
          <w:highlight w:val="none"/>
        </w:rPr>
        <w:t>强制将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土地依法无偿收回。清理时，甲方可处置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土地内所有物品或建（构）筑物等附着物，乙方不得索赔。强制执行后，甲方可没收合同履约保证金</w:t>
      </w:r>
      <w:r>
        <w:rPr>
          <w:rFonts w:ascii="仿宋_GB2312" w:hAnsi="仿宋_GB2312" w:cs="仿宋_GB2312"/>
          <w:color w:val="auto"/>
          <w:highlight w:val="none"/>
        </w:rPr>
        <w:t>作为逾期清场的违约赔偿，并追缴乙方相关损失费用（包括但不限于甲方清场费用、甲方替乙方结清的费用、甲方代替乙方拆除建筑物及恢复土地原状的费用、因涉案地块存在纠纷而支付的</w:t>
      </w:r>
      <w:r>
        <w:rPr>
          <w:rFonts w:hint="eastAsia" w:ascii="仿宋_GB2312" w:hAnsi="仿宋_GB2312" w:cs="仿宋_GB2312"/>
          <w:color w:val="auto"/>
          <w:highlight w:val="none"/>
        </w:rPr>
        <w:t>所有</w:t>
      </w:r>
      <w:r>
        <w:rPr>
          <w:rFonts w:ascii="仿宋_GB2312" w:hAnsi="仿宋_GB2312" w:cs="仿宋_GB2312"/>
          <w:color w:val="auto"/>
          <w:highlight w:val="none"/>
        </w:rPr>
        <w:t>费用、追偿过程产生的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仲裁费、</w:t>
      </w:r>
      <w:r>
        <w:rPr>
          <w:rFonts w:ascii="仿宋_GB2312" w:hAnsi="仿宋_GB2312" w:cs="仿宋_GB2312"/>
          <w:color w:val="auto"/>
          <w:highlight w:val="none"/>
        </w:rPr>
        <w:t>诉讼费及律师</w:t>
      </w:r>
      <w:r>
        <w:rPr>
          <w:rFonts w:hint="eastAsia" w:ascii="仿宋_GB2312" w:hAnsi="仿宋_GB2312" w:cs="仿宋_GB2312"/>
          <w:color w:val="auto"/>
          <w:highlight w:val="none"/>
        </w:rPr>
        <w:t>费等）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375BB37B">
      <w:pPr>
        <w:spacing w:before="63" w:beforeLines="20" w:line="580" w:lineRule="exact"/>
        <w:ind w:firstLine="480" w:firstLineChars="15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（九）</w:t>
      </w:r>
      <w:r>
        <w:rPr>
          <w:rFonts w:hint="eastAsia" w:ascii="仿宋_GB2312" w:hAnsi="仿宋_GB2312" w:cs="仿宋_GB2312"/>
          <w:color w:val="auto"/>
          <w:highlight w:val="none"/>
        </w:rPr>
        <w:t>合同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临时利用</w:t>
      </w:r>
      <w:r>
        <w:rPr>
          <w:rFonts w:hint="eastAsia" w:ascii="仿宋_GB2312" w:hAnsi="仿宋_GB2312" w:cs="仿宋_GB2312"/>
          <w:color w:val="auto"/>
          <w:highlight w:val="none"/>
        </w:rPr>
        <w:t>土地期间，因乙方未履行</w:t>
      </w:r>
      <w:r>
        <w:rPr>
          <w:rFonts w:hint="eastAsia" w:ascii="仿宋_GB2312" w:hAnsi="仿宋_GB2312" w:cs="仿宋_GB2312"/>
          <w:highlight w:val="none"/>
        </w:rPr>
        <w:t>合同约定，发生安全事故，造成他人人身伤亡或财产损害，由乙方承担全部赔偿责任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43756399">
      <w:pPr>
        <w:spacing w:before="63" w:beforeLines="20" w:line="580" w:lineRule="exact"/>
        <w:ind w:firstLine="480" w:firstLineChars="150"/>
        <w:rPr>
          <w:rFonts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（十）</w:t>
      </w:r>
      <w:r>
        <w:rPr>
          <w:rFonts w:hint="eastAsia" w:ascii="仿宋_GB2312" w:hAnsi="仿宋_GB2312" w:cs="仿宋_GB2312"/>
          <w:highlight w:val="none"/>
        </w:rPr>
        <w:t>无论何种原因</w:t>
      </w:r>
      <w:r>
        <w:rPr>
          <w:rFonts w:hint="eastAsia" w:ascii="仿宋_GB2312" w:hAnsi="仿宋_GB2312" w:cs="仿宋_GB2312"/>
          <w:color w:val="auto"/>
          <w:highlight w:val="none"/>
        </w:rPr>
        <w:t>造成合同的终止、解除，乙方应积极配合甲方完成交接工作，并履行本合同规定的义务。乙方在接到甲方的撤离通知后，不得以任何理由拖延办理交接手续，不得以任何理由滞留管理场地，否则甲方有权没收其土地使用保证金。</w:t>
      </w:r>
    </w:p>
    <w:p w14:paraId="4538E74E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eastAsia="zh-CN"/>
        </w:rPr>
      </w:pP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第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>八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</w:rPr>
        <w:t>条</w:t>
      </w:r>
      <w:r>
        <w:rPr>
          <w:rFonts w:hint="eastAsia" w:ascii="方正楷体_GBK" w:hAnsi="宋体" w:eastAsia="方正楷体_GBK" w:cs="仿宋_GB2312"/>
          <w:b w:val="0"/>
          <w:bCs w:val="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val="en-US" w:eastAsia="zh-CN"/>
        </w:rPr>
        <w:t>本合同项下的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</w:rPr>
        <w:t>其他事项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：</w:t>
      </w:r>
    </w:p>
    <w:p w14:paraId="54C9067B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一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Cs/>
          <w:color w:val="auto"/>
          <w:highlight w:val="none"/>
        </w:rPr>
        <w:t>本合同订立、效力、解释、履行及争议的解决均受中华人民共和国法律的保护和管辖</w:t>
      </w:r>
      <w:r>
        <w:rPr>
          <w:rFonts w:hint="eastAsia" w:ascii="仿宋_GB2312" w:hAnsi="仿宋_GB2312" w:cs="仿宋_GB2312"/>
          <w:bCs/>
          <w:color w:val="auto"/>
          <w:highlight w:val="none"/>
          <w:lang w:eastAsia="zh-CN"/>
        </w:rPr>
        <w:t>；</w:t>
      </w:r>
    </w:p>
    <w:p w14:paraId="252534C4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二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Cs/>
          <w:color w:val="auto"/>
          <w:highlight w:val="none"/>
        </w:rPr>
        <w:t>因执行本合同发生争议，由争议双方协商解决，协商不成的，向惠州仲裁委员会提起仲裁</w:t>
      </w:r>
      <w:r>
        <w:rPr>
          <w:rFonts w:hint="eastAsia" w:ascii="仿宋_GB2312" w:hAnsi="仿宋_GB2312" w:cs="仿宋_GB2312"/>
          <w:bCs/>
          <w:color w:val="auto"/>
          <w:highlight w:val="none"/>
          <w:lang w:eastAsia="zh-CN"/>
        </w:rPr>
        <w:t>；</w:t>
      </w:r>
    </w:p>
    <w:p w14:paraId="11FE063D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三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Cs/>
          <w:color w:val="auto"/>
          <w:highlight w:val="none"/>
        </w:rPr>
        <w:t>本</w:t>
      </w:r>
      <w:r>
        <w:rPr>
          <w:rFonts w:hint="eastAsia" w:ascii="仿宋_GB2312" w:hAnsi="仿宋_GB2312" w:cs="仿宋_GB2312"/>
          <w:color w:val="auto"/>
          <w:highlight w:val="none"/>
        </w:rPr>
        <w:t>合同经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</w:t>
      </w:r>
      <w:r>
        <w:rPr>
          <w:rFonts w:hint="eastAsia" w:ascii="仿宋_GB2312" w:hAnsi="仿宋_GB2312" w:cs="仿宋_GB2312"/>
          <w:color w:val="auto"/>
          <w:highlight w:val="none"/>
        </w:rPr>
        <w:t>双</w:t>
      </w:r>
      <w:r>
        <w:rPr>
          <w:rFonts w:hint="eastAsia" w:ascii="仿宋_GB2312" w:hAnsi="仿宋_GB2312" w:cs="仿宋_GB2312"/>
          <w:highlight w:val="none"/>
        </w:rPr>
        <w:t>方签字及盖章后生效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37BF97B5">
      <w:pPr>
        <w:spacing w:before="63" w:beforeLines="2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四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本合同未尽事宜，可由双方另行协商签订补充合同。补充合同经双方签字盖章后与本合同具有同等法律效力</w:t>
      </w:r>
      <w:r>
        <w:rPr>
          <w:rFonts w:hint="eastAsia" w:ascii="仿宋_GB2312" w:hAnsi="仿宋_GB2312" w:cs="仿宋_GB2312"/>
          <w:highlight w:val="none"/>
          <w:lang w:eastAsia="zh-CN"/>
        </w:rPr>
        <w:t>；</w:t>
      </w:r>
    </w:p>
    <w:p w14:paraId="5E9A469C">
      <w:pPr>
        <w:spacing w:before="63" w:beforeLines="20" w:line="580" w:lineRule="exact"/>
        <w:ind w:firstLine="64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  <w:lang w:val="en-US" w:eastAsia="zh-CN"/>
        </w:rPr>
        <w:t>五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本合同一式</w:t>
      </w:r>
      <w:r>
        <w:rPr>
          <w:rFonts w:hint="eastAsia" w:ascii="仿宋_GB2312" w:hAnsi="仿宋_GB2312" w:cs="仿宋_GB231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highlight w:val="none"/>
          <w:u w:val="single"/>
        </w:rPr>
        <w:t>份</w:t>
      </w:r>
      <w:r>
        <w:rPr>
          <w:rFonts w:hint="eastAsia" w:ascii="仿宋_GB2312" w:hAnsi="仿宋_GB2312" w:cs="仿宋_GB2312"/>
          <w:highlight w:val="none"/>
        </w:rPr>
        <w:t>，甲方</w:t>
      </w:r>
      <w:r>
        <w:rPr>
          <w:rFonts w:hint="eastAsia" w:ascii="仿宋_GB2312" w:hAnsi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highlight w:val="none"/>
        </w:rPr>
        <w:t>乙方和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>惠州市土地储备中心</w:t>
      </w:r>
      <w:r>
        <w:rPr>
          <w:rFonts w:hint="eastAsia" w:ascii="仿宋_GB2312" w:hAnsi="仿宋_GB2312" w:cs="仿宋_GB2312"/>
          <w:highlight w:val="none"/>
          <w:u w:val="single"/>
          <w:lang w:eastAsia="zh-CN"/>
        </w:rPr>
        <w:t>、惠城区自然资源局、</w:t>
      </w:r>
      <w:r>
        <w:rPr>
          <w:rFonts w:hint="eastAsia" w:ascii="仿宋_GB2312" w:hAnsi="仿宋_GB2312" w:cs="仿宋_GB2312"/>
          <w:highlight w:val="none"/>
          <w:u w:val="single"/>
          <w:lang w:val="en-US" w:eastAsia="zh-CN"/>
        </w:rPr>
        <w:t>惠城区国有资产监督管理局、</w:t>
      </w:r>
      <w:r>
        <w:rPr>
          <w:rFonts w:hint="eastAsia" w:cs="仿宋"/>
          <w:color w:val="auto"/>
          <w:sz w:val="32"/>
          <w:szCs w:val="32"/>
          <w:highlight w:val="none"/>
          <w:u w:val="single"/>
          <w:lang w:val="en-US" w:eastAsia="zh-CN"/>
        </w:rPr>
        <w:t>惠城高新区管委会</w:t>
      </w:r>
      <w:bookmarkStart w:id="0" w:name="_GoBack"/>
      <w:bookmarkEnd w:id="0"/>
      <w:r>
        <w:rPr>
          <w:rFonts w:hint="eastAsia" w:cs="仿宋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highlight w:val="none"/>
        </w:rPr>
        <w:t>壹份</w:t>
      </w:r>
      <w:r>
        <w:rPr>
          <w:rFonts w:hint="eastAsia" w:ascii="仿宋_GB2312" w:hAnsi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highlight w:val="none"/>
        </w:rPr>
        <w:t>具</w:t>
      </w:r>
      <w:r>
        <w:rPr>
          <w:rFonts w:hint="eastAsia" w:ascii="仿宋_GB2312" w:hAnsi="仿宋_GB2312" w:cs="仿宋_GB2312"/>
          <w:highlight w:val="none"/>
          <w:lang w:val="en-US" w:eastAsia="zh-CN"/>
        </w:rPr>
        <w:t>有</w:t>
      </w:r>
      <w:r>
        <w:rPr>
          <w:rFonts w:hint="eastAsia" w:ascii="仿宋_GB2312" w:hAnsi="仿宋_GB2312" w:cs="仿宋_GB2312"/>
          <w:highlight w:val="none"/>
        </w:rPr>
        <w:t>同等效力。</w:t>
      </w:r>
    </w:p>
    <w:p w14:paraId="0CB4D6C2">
      <w:pPr>
        <w:spacing w:before="63" w:beforeLines="20" w:line="580" w:lineRule="exact"/>
        <w:jc w:val="left"/>
        <w:rPr>
          <w:rFonts w:ascii="仿宋_GB2312" w:hAnsi="仿宋_GB2312" w:cs="仿宋_GB2312"/>
          <w:sz w:val="28"/>
          <w:szCs w:val="28"/>
          <w:highlight w:val="none"/>
        </w:rPr>
      </w:pPr>
    </w:p>
    <w:p w14:paraId="5433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附件：1.储备土地管护红线图</w:t>
      </w:r>
    </w:p>
    <w:p w14:paraId="3BD7F804">
      <w:pPr>
        <w:spacing w:before="63" w:beforeLines="20" w:line="580" w:lineRule="exact"/>
        <w:rPr>
          <w:highlight w:val="none"/>
        </w:rPr>
      </w:pPr>
    </w:p>
    <w:p w14:paraId="1CB03602">
      <w:pPr>
        <w:spacing w:before="63" w:beforeLines="20" w:line="580" w:lineRule="exact"/>
        <w:rPr>
          <w:highlight w:val="none"/>
        </w:rPr>
      </w:pPr>
    </w:p>
    <w:p w14:paraId="785AE160">
      <w:pPr>
        <w:keepNext w:val="0"/>
        <w:keepLines w:val="0"/>
        <w:pageBreakBefore w:val="0"/>
        <w:widowControl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甲方（签章）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cs="仿宋"/>
          <w:color w:val="auto"/>
          <w:sz w:val="32"/>
          <w:szCs w:val="32"/>
          <w:highlight w:val="none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>镇（街</w:t>
      </w:r>
      <w:r>
        <w:rPr>
          <w:rFonts w:hint="eastAsia" w:cs="仿宋"/>
          <w:color w:val="auto"/>
          <w:sz w:val="32"/>
          <w:szCs w:val="32"/>
          <w:highlight w:val="none"/>
          <w:u w:val="single"/>
          <w:lang w:val="en-US" w:eastAsia="zh-CN"/>
        </w:rPr>
        <w:t>道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eastAsia" w:cs="仿宋"/>
          <w:color w:val="auto"/>
          <w:sz w:val="32"/>
          <w:szCs w:val="32"/>
          <w:highlight w:val="none"/>
          <w:u w:val="single"/>
          <w:lang w:val="en-US" w:eastAsia="zh-CN"/>
        </w:rPr>
        <w:t>、惠城高新区管委会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</w:t>
      </w:r>
    </w:p>
    <w:p w14:paraId="5182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</w:t>
      </w:r>
    </w:p>
    <w:p w14:paraId="7EC2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委托代理人（签字）：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</w:t>
      </w:r>
    </w:p>
    <w:p w14:paraId="512D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</w:p>
    <w:p w14:paraId="66A8A4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highlight w:val="none"/>
        </w:rPr>
        <w:t>通讯地址：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</w:t>
      </w:r>
    </w:p>
    <w:p w14:paraId="08D2FBB6">
      <w:pPr>
        <w:spacing w:before="63" w:beforeLines="20"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签订日期：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月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</w:t>
      </w:r>
    </w:p>
    <w:p w14:paraId="22A078A3">
      <w:pPr>
        <w:widowControl/>
        <w:spacing w:before="63" w:beforeLines="20" w:line="580" w:lineRule="exact"/>
        <w:ind w:firstLine="960" w:firstLineChars="300"/>
        <w:jc w:val="left"/>
        <w:rPr>
          <w:rFonts w:ascii="仿宋_GB2312" w:hAnsi="仿宋_GB2312" w:cs="仿宋_GB2312"/>
          <w:highlight w:val="none"/>
        </w:rPr>
      </w:pPr>
    </w:p>
    <w:p w14:paraId="1F755075">
      <w:pPr>
        <w:keepNext w:val="0"/>
        <w:keepLines w:val="0"/>
        <w:pageBreakBefore w:val="0"/>
        <w:widowControl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方（签章）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</w:t>
      </w:r>
    </w:p>
    <w:p w14:paraId="1598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</w:t>
      </w:r>
    </w:p>
    <w:p w14:paraId="0140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委托代理人（签字）：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</w:t>
      </w:r>
    </w:p>
    <w:p w14:paraId="3C97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</w:p>
    <w:p w14:paraId="132809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highlight w:val="none"/>
        </w:rPr>
        <w:t>通讯地址：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</w:t>
      </w:r>
    </w:p>
    <w:p w14:paraId="37B2351A">
      <w:pPr>
        <w:spacing w:before="63" w:beforeLines="20"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签订日期：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月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</w:t>
      </w:r>
    </w:p>
    <w:p w14:paraId="262C4384">
      <w:pPr>
        <w:pStyle w:val="2"/>
        <w:spacing w:before="63" w:beforeLines="20" w:line="580" w:lineRule="exact"/>
      </w:pPr>
    </w:p>
    <w:sectPr>
      <w:footerReference r:id="rId3" w:type="default"/>
      <w:pgSz w:w="11906" w:h="16838"/>
      <w:pgMar w:top="1134" w:right="1701" w:bottom="124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7972">
    <w:pPr>
      <w:pStyle w:val="5"/>
      <w:jc w:val="center"/>
      <w:rPr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FBF8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FBF8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zMTYzMzBkMGNlODhkNjFjNzcwYTQyYmJjMzkzOTEifQ=="/>
  </w:docVars>
  <w:rsids>
    <w:rsidRoot w:val="005F2834"/>
    <w:rsid w:val="000275CB"/>
    <w:rsid w:val="0005765D"/>
    <w:rsid w:val="00064056"/>
    <w:rsid w:val="0009465A"/>
    <w:rsid w:val="00095320"/>
    <w:rsid w:val="00095341"/>
    <w:rsid w:val="00097E50"/>
    <w:rsid w:val="000E01A8"/>
    <w:rsid w:val="000F0EC1"/>
    <w:rsid w:val="000F206B"/>
    <w:rsid w:val="000F4631"/>
    <w:rsid w:val="00107D4A"/>
    <w:rsid w:val="00133FC5"/>
    <w:rsid w:val="001521E2"/>
    <w:rsid w:val="00161BAF"/>
    <w:rsid w:val="00165E9D"/>
    <w:rsid w:val="00176696"/>
    <w:rsid w:val="001B1F00"/>
    <w:rsid w:val="00201B33"/>
    <w:rsid w:val="00212F72"/>
    <w:rsid w:val="0021552F"/>
    <w:rsid w:val="00224527"/>
    <w:rsid w:val="002D2344"/>
    <w:rsid w:val="00310F2B"/>
    <w:rsid w:val="00323FF4"/>
    <w:rsid w:val="00340F52"/>
    <w:rsid w:val="0034514D"/>
    <w:rsid w:val="003657BA"/>
    <w:rsid w:val="003710D6"/>
    <w:rsid w:val="00377669"/>
    <w:rsid w:val="0039765C"/>
    <w:rsid w:val="003E67A9"/>
    <w:rsid w:val="004020AC"/>
    <w:rsid w:val="00417C56"/>
    <w:rsid w:val="00436B65"/>
    <w:rsid w:val="0044139A"/>
    <w:rsid w:val="00451D62"/>
    <w:rsid w:val="0045661E"/>
    <w:rsid w:val="00457D69"/>
    <w:rsid w:val="004607F5"/>
    <w:rsid w:val="00461528"/>
    <w:rsid w:val="004944C3"/>
    <w:rsid w:val="004A4D39"/>
    <w:rsid w:val="004A6FC4"/>
    <w:rsid w:val="004B743F"/>
    <w:rsid w:val="004E5D07"/>
    <w:rsid w:val="004E6E2E"/>
    <w:rsid w:val="005242E5"/>
    <w:rsid w:val="00543E0A"/>
    <w:rsid w:val="005813EA"/>
    <w:rsid w:val="005830D3"/>
    <w:rsid w:val="005B1C14"/>
    <w:rsid w:val="005B5923"/>
    <w:rsid w:val="005F2834"/>
    <w:rsid w:val="00603D1A"/>
    <w:rsid w:val="00605ABD"/>
    <w:rsid w:val="00614D63"/>
    <w:rsid w:val="0061634C"/>
    <w:rsid w:val="00616410"/>
    <w:rsid w:val="006407F3"/>
    <w:rsid w:val="00652872"/>
    <w:rsid w:val="0066339A"/>
    <w:rsid w:val="006A2683"/>
    <w:rsid w:val="007814A6"/>
    <w:rsid w:val="007A026B"/>
    <w:rsid w:val="007B1C1C"/>
    <w:rsid w:val="007C1F95"/>
    <w:rsid w:val="007C75DB"/>
    <w:rsid w:val="007D7A4B"/>
    <w:rsid w:val="007E2330"/>
    <w:rsid w:val="007F2451"/>
    <w:rsid w:val="007F2CF8"/>
    <w:rsid w:val="00821F35"/>
    <w:rsid w:val="00822872"/>
    <w:rsid w:val="00841ED9"/>
    <w:rsid w:val="008601CA"/>
    <w:rsid w:val="00880FB5"/>
    <w:rsid w:val="008A3065"/>
    <w:rsid w:val="008B535F"/>
    <w:rsid w:val="008C05DE"/>
    <w:rsid w:val="008C1EE5"/>
    <w:rsid w:val="008C55CF"/>
    <w:rsid w:val="008D6648"/>
    <w:rsid w:val="008E1749"/>
    <w:rsid w:val="008F7158"/>
    <w:rsid w:val="00902A17"/>
    <w:rsid w:val="009232A3"/>
    <w:rsid w:val="00952FE9"/>
    <w:rsid w:val="00962BE1"/>
    <w:rsid w:val="00964117"/>
    <w:rsid w:val="00965291"/>
    <w:rsid w:val="009739C0"/>
    <w:rsid w:val="00977237"/>
    <w:rsid w:val="009965F2"/>
    <w:rsid w:val="009B3590"/>
    <w:rsid w:val="009B7FC2"/>
    <w:rsid w:val="009D5D31"/>
    <w:rsid w:val="009F2BA8"/>
    <w:rsid w:val="00A07DD0"/>
    <w:rsid w:val="00A33271"/>
    <w:rsid w:val="00A36177"/>
    <w:rsid w:val="00A5038C"/>
    <w:rsid w:val="00A5260B"/>
    <w:rsid w:val="00A81A59"/>
    <w:rsid w:val="00A825A8"/>
    <w:rsid w:val="00AA1860"/>
    <w:rsid w:val="00AB5929"/>
    <w:rsid w:val="00B0370A"/>
    <w:rsid w:val="00B03D41"/>
    <w:rsid w:val="00B11238"/>
    <w:rsid w:val="00B360A1"/>
    <w:rsid w:val="00B3692E"/>
    <w:rsid w:val="00B43ED0"/>
    <w:rsid w:val="00BB5898"/>
    <w:rsid w:val="00BD676D"/>
    <w:rsid w:val="00BD6C0E"/>
    <w:rsid w:val="00C001E5"/>
    <w:rsid w:val="00C03021"/>
    <w:rsid w:val="00C42B69"/>
    <w:rsid w:val="00C8412F"/>
    <w:rsid w:val="00CA546C"/>
    <w:rsid w:val="00CD1788"/>
    <w:rsid w:val="00CE54B3"/>
    <w:rsid w:val="00D07AC0"/>
    <w:rsid w:val="00D11BD0"/>
    <w:rsid w:val="00D20663"/>
    <w:rsid w:val="00D517A5"/>
    <w:rsid w:val="00D61779"/>
    <w:rsid w:val="00D801FE"/>
    <w:rsid w:val="00DB1249"/>
    <w:rsid w:val="00E11D13"/>
    <w:rsid w:val="00E23EB8"/>
    <w:rsid w:val="00E333C8"/>
    <w:rsid w:val="00E3665D"/>
    <w:rsid w:val="00E436ED"/>
    <w:rsid w:val="00E532D7"/>
    <w:rsid w:val="00E656C3"/>
    <w:rsid w:val="00E8177D"/>
    <w:rsid w:val="00E82B4A"/>
    <w:rsid w:val="00EA1CD1"/>
    <w:rsid w:val="00EE048F"/>
    <w:rsid w:val="00EE5888"/>
    <w:rsid w:val="00FB1649"/>
    <w:rsid w:val="015232B5"/>
    <w:rsid w:val="01794130"/>
    <w:rsid w:val="02295500"/>
    <w:rsid w:val="024E4105"/>
    <w:rsid w:val="025A6E99"/>
    <w:rsid w:val="02A52E0F"/>
    <w:rsid w:val="02FF5686"/>
    <w:rsid w:val="03936CB9"/>
    <w:rsid w:val="03B427BA"/>
    <w:rsid w:val="03C70FB2"/>
    <w:rsid w:val="03F83338"/>
    <w:rsid w:val="045F6AE5"/>
    <w:rsid w:val="047B2B68"/>
    <w:rsid w:val="047E1CFC"/>
    <w:rsid w:val="04910D1F"/>
    <w:rsid w:val="04D33F6A"/>
    <w:rsid w:val="057F6960"/>
    <w:rsid w:val="05CC2141"/>
    <w:rsid w:val="05F52048"/>
    <w:rsid w:val="06EE2458"/>
    <w:rsid w:val="079B206F"/>
    <w:rsid w:val="080A5F39"/>
    <w:rsid w:val="08717F92"/>
    <w:rsid w:val="087E646F"/>
    <w:rsid w:val="096321A5"/>
    <w:rsid w:val="09722ECD"/>
    <w:rsid w:val="098176BD"/>
    <w:rsid w:val="09840593"/>
    <w:rsid w:val="0A3521C3"/>
    <w:rsid w:val="0A516F86"/>
    <w:rsid w:val="0B2737AC"/>
    <w:rsid w:val="0B4A6485"/>
    <w:rsid w:val="0B4D311F"/>
    <w:rsid w:val="0B742BCE"/>
    <w:rsid w:val="0CB12FCF"/>
    <w:rsid w:val="0CB45577"/>
    <w:rsid w:val="0E50765F"/>
    <w:rsid w:val="0F0071CD"/>
    <w:rsid w:val="0F24069B"/>
    <w:rsid w:val="0F8E35AF"/>
    <w:rsid w:val="0FAC4825"/>
    <w:rsid w:val="0FDF5838"/>
    <w:rsid w:val="0FE6591E"/>
    <w:rsid w:val="10183569"/>
    <w:rsid w:val="101A4198"/>
    <w:rsid w:val="103E3250"/>
    <w:rsid w:val="10451C13"/>
    <w:rsid w:val="104F3420"/>
    <w:rsid w:val="10A36EE1"/>
    <w:rsid w:val="110E5BD1"/>
    <w:rsid w:val="117853D4"/>
    <w:rsid w:val="121273A4"/>
    <w:rsid w:val="121B23F9"/>
    <w:rsid w:val="12534DE8"/>
    <w:rsid w:val="13593AAB"/>
    <w:rsid w:val="137C6E78"/>
    <w:rsid w:val="138307D9"/>
    <w:rsid w:val="14670FE8"/>
    <w:rsid w:val="156F3177"/>
    <w:rsid w:val="157430C0"/>
    <w:rsid w:val="162E2871"/>
    <w:rsid w:val="16473933"/>
    <w:rsid w:val="16E91B23"/>
    <w:rsid w:val="172A47F5"/>
    <w:rsid w:val="179901BE"/>
    <w:rsid w:val="18127717"/>
    <w:rsid w:val="185A794E"/>
    <w:rsid w:val="1933602C"/>
    <w:rsid w:val="193F7592"/>
    <w:rsid w:val="1A4A57A0"/>
    <w:rsid w:val="1B155DAE"/>
    <w:rsid w:val="1B7E6926"/>
    <w:rsid w:val="1BA13B5D"/>
    <w:rsid w:val="1C64311D"/>
    <w:rsid w:val="1C981C48"/>
    <w:rsid w:val="1D2E13A9"/>
    <w:rsid w:val="1D3F3B07"/>
    <w:rsid w:val="1DDE2DCF"/>
    <w:rsid w:val="1E076FCE"/>
    <w:rsid w:val="1E6D1272"/>
    <w:rsid w:val="1E932132"/>
    <w:rsid w:val="1ECE19E2"/>
    <w:rsid w:val="1F204A25"/>
    <w:rsid w:val="202E11BC"/>
    <w:rsid w:val="2042132F"/>
    <w:rsid w:val="207E3896"/>
    <w:rsid w:val="213C22E6"/>
    <w:rsid w:val="213D605E"/>
    <w:rsid w:val="22934551"/>
    <w:rsid w:val="233C7880"/>
    <w:rsid w:val="2351194D"/>
    <w:rsid w:val="247164AE"/>
    <w:rsid w:val="24F337CC"/>
    <w:rsid w:val="24F52420"/>
    <w:rsid w:val="26850D1B"/>
    <w:rsid w:val="268B35C5"/>
    <w:rsid w:val="26B96187"/>
    <w:rsid w:val="26FC7E8C"/>
    <w:rsid w:val="2714160F"/>
    <w:rsid w:val="27B66EDD"/>
    <w:rsid w:val="27B9018F"/>
    <w:rsid w:val="284774D8"/>
    <w:rsid w:val="288F7587"/>
    <w:rsid w:val="28B60BD0"/>
    <w:rsid w:val="2939587E"/>
    <w:rsid w:val="293D0543"/>
    <w:rsid w:val="29542350"/>
    <w:rsid w:val="296B0B13"/>
    <w:rsid w:val="29F3375E"/>
    <w:rsid w:val="2A253112"/>
    <w:rsid w:val="2A5F7815"/>
    <w:rsid w:val="2A687401"/>
    <w:rsid w:val="2A6B65C2"/>
    <w:rsid w:val="2ACF7D27"/>
    <w:rsid w:val="2C5E4226"/>
    <w:rsid w:val="2CDB4FE1"/>
    <w:rsid w:val="2D2405AC"/>
    <w:rsid w:val="2D4C53F9"/>
    <w:rsid w:val="2DE669D6"/>
    <w:rsid w:val="2EBA0CEE"/>
    <w:rsid w:val="2EC27E01"/>
    <w:rsid w:val="2F084DE5"/>
    <w:rsid w:val="2F327502"/>
    <w:rsid w:val="2FBA2C28"/>
    <w:rsid w:val="305E03DB"/>
    <w:rsid w:val="308166FE"/>
    <w:rsid w:val="308B3577"/>
    <w:rsid w:val="30941824"/>
    <w:rsid w:val="30982634"/>
    <w:rsid w:val="30B86170"/>
    <w:rsid w:val="30E40BD9"/>
    <w:rsid w:val="315D79E3"/>
    <w:rsid w:val="31750EFD"/>
    <w:rsid w:val="31B07249"/>
    <w:rsid w:val="32140715"/>
    <w:rsid w:val="3307470F"/>
    <w:rsid w:val="332C3D76"/>
    <w:rsid w:val="335074AB"/>
    <w:rsid w:val="3391042F"/>
    <w:rsid w:val="34DF0AA9"/>
    <w:rsid w:val="34F1306B"/>
    <w:rsid w:val="3598203D"/>
    <w:rsid w:val="36296D40"/>
    <w:rsid w:val="363C5313"/>
    <w:rsid w:val="363E2205"/>
    <w:rsid w:val="36B318A1"/>
    <w:rsid w:val="377834F5"/>
    <w:rsid w:val="37E20915"/>
    <w:rsid w:val="37FE36EC"/>
    <w:rsid w:val="384154B6"/>
    <w:rsid w:val="384A44D4"/>
    <w:rsid w:val="395C1E67"/>
    <w:rsid w:val="39FC040D"/>
    <w:rsid w:val="3A0B4C77"/>
    <w:rsid w:val="3BDF5346"/>
    <w:rsid w:val="3C224847"/>
    <w:rsid w:val="3CA65A02"/>
    <w:rsid w:val="3D08331F"/>
    <w:rsid w:val="3D145A6E"/>
    <w:rsid w:val="3DF217D4"/>
    <w:rsid w:val="3E3F33B5"/>
    <w:rsid w:val="3F950206"/>
    <w:rsid w:val="3FAF0143"/>
    <w:rsid w:val="3FB20A91"/>
    <w:rsid w:val="3FF66F35"/>
    <w:rsid w:val="3FFB06A8"/>
    <w:rsid w:val="406914E5"/>
    <w:rsid w:val="40C94DC1"/>
    <w:rsid w:val="41194CA4"/>
    <w:rsid w:val="41334EA7"/>
    <w:rsid w:val="417D27D9"/>
    <w:rsid w:val="42F1701C"/>
    <w:rsid w:val="436B1094"/>
    <w:rsid w:val="4379005A"/>
    <w:rsid w:val="43CB4D86"/>
    <w:rsid w:val="45196317"/>
    <w:rsid w:val="4568314C"/>
    <w:rsid w:val="46FE22E9"/>
    <w:rsid w:val="470F3287"/>
    <w:rsid w:val="471274C2"/>
    <w:rsid w:val="48657AC5"/>
    <w:rsid w:val="48847F4B"/>
    <w:rsid w:val="48BD628B"/>
    <w:rsid w:val="490F5DF5"/>
    <w:rsid w:val="49AA349A"/>
    <w:rsid w:val="4A49425E"/>
    <w:rsid w:val="4A8B4D8A"/>
    <w:rsid w:val="4AE86D83"/>
    <w:rsid w:val="4B113BA8"/>
    <w:rsid w:val="4B5A047D"/>
    <w:rsid w:val="4B6012FE"/>
    <w:rsid w:val="4B8B18BA"/>
    <w:rsid w:val="4BC82066"/>
    <w:rsid w:val="4BF671F6"/>
    <w:rsid w:val="4C2B7286"/>
    <w:rsid w:val="4DC4106E"/>
    <w:rsid w:val="4E5620BC"/>
    <w:rsid w:val="4ED920B8"/>
    <w:rsid w:val="4EE22EA1"/>
    <w:rsid w:val="4FC87491"/>
    <w:rsid w:val="501B0916"/>
    <w:rsid w:val="50247040"/>
    <w:rsid w:val="5043693E"/>
    <w:rsid w:val="50B37300"/>
    <w:rsid w:val="50BE3D6F"/>
    <w:rsid w:val="516842C8"/>
    <w:rsid w:val="52230352"/>
    <w:rsid w:val="5294234A"/>
    <w:rsid w:val="543529E2"/>
    <w:rsid w:val="54850EA4"/>
    <w:rsid w:val="5491423F"/>
    <w:rsid w:val="54B8598C"/>
    <w:rsid w:val="54F93A6F"/>
    <w:rsid w:val="55054EF0"/>
    <w:rsid w:val="550A5C7C"/>
    <w:rsid w:val="55DE4A24"/>
    <w:rsid w:val="56AE0F65"/>
    <w:rsid w:val="57051F96"/>
    <w:rsid w:val="5717253C"/>
    <w:rsid w:val="5748644B"/>
    <w:rsid w:val="57A42667"/>
    <w:rsid w:val="57F433EA"/>
    <w:rsid w:val="58474AF1"/>
    <w:rsid w:val="58E7160F"/>
    <w:rsid w:val="599E730D"/>
    <w:rsid w:val="59F27A3B"/>
    <w:rsid w:val="5A2C21F1"/>
    <w:rsid w:val="5A5D7371"/>
    <w:rsid w:val="5A783688"/>
    <w:rsid w:val="5A952CC7"/>
    <w:rsid w:val="5B49119E"/>
    <w:rsid w:val="5B574878"/>
    <w:rsid w:val="5B6748EF"/>
    <w:rsid w:val="5B7F155B"/>
    <w:rsid w:val="5BED59B0"/>
    <w:rsid w:val="5CFF3BED"/>
    <w:rsid w:val="5D0E4E0F"/>
    <w:rsid w:val="5DDE7148"/>
    <w:rsid w:val="5E622E3B"/>
    <w:rsid w:val="5EA0677E"/>
    <w:rsid w:val="5EC23948"/>
    <w:rsid w:val="5ECA49A8"/>
    <w:rsid w:val="5F7F10F0"/>
    <w:rsid w:val="60D36D7F"/>
    <w:rsid w:val="6150423D"/>
    <w:rsid w:val="62416B57"/>
    <w:rsid w:val="62712A7A"/>
    <w:rsid w:val="63147CC6"/>
    <w:rsid w:val="63974B7F"/>
    <w:rsid w:val="63A86D8C"/>
    <w:rsid w:val="63D23536"/>
    <w:rsid w:val="642B176B"/>
    <w:rsid w:val="64674C19"/>
    <w:rsid w:val="648C2465"/>
    <w:rsid w:val="662F363A"/>
    <w:rsid w:val="66B76470"/>
    <w:rsid w:val="66BB38AF"/>
    <w:rsid w:val="670074C7"/>
    <w:rsid w:val="67D91CB2"/>
    <w:rsid w:val="67E926AA"/>
    <w:rsid w:val="67F47147"/>
    <w:rsid w:val="6852316C"/>
    <w:rsid w:val="686F51F3"/>
    <w:rsid w:val="69501BC3"/>
    <w:rsid w:val="695839C0"/>
    <w:rsid w:val="69E46DB9"/>
    <w:rsid w:val="6A2C1D99"/>
    <w:rsid w:val="6A3425D8"/>
    <w:rsid w:val="6A6E56DF"/>
    <w:rsid w:val="6B5F33C4"/>
    <w:rsid w:val="6BB513B4"/>
    <w:rsid w:val="6C3B2D94"/>
    <w:rsid w:val="6C5C5B9C"/>
    <w:rsid w:val="6C5D1FBF"/>
    <w:rsid w:val="6CDD0897"/>
    <w:rsid w:val="6CF44B8E"/>
    <w:rsid w:val="6D2415EC"/>
    <w:rsid w:val="6D3958A5"/>
    <w:rsid w:val="6D45389E"/>
    <w:rsid w:val="6D68758C"/>
    <w:rsid w:val="6DEC6988"/>
    <w:rsid w:val="6E1C5DDC"/>
    <w:rsid w:val="6E7C509D"/>
    <w:rsid w:val="6E890FBB"/>
    <w:rsid w:val="6E9D3265"/>
    <w:rsid w:val="6EAB3BD4"/>
    <w:rsid w:val="6FDB79D8"/>
    <w:rsid w:val="70225EFF"/>
    <w:rsid w:val="709000A5"/>
    <w:rsid w:val="71214A7A"/>
    <w:rsid w:val="721322D0"/>
    <w:rsid w:val="72EF4291"/>
    <w:rsid w:val="732135D4"/>
    <w:rsid w:val="733777E5"/>
    <w:rsid w:val="736B526D"/>
    <w:rsid w:val="739E2B3E"/>
    <w:rsid w:val="73B20022"/>
    <w:rsid w:val="73F65C6E"/>
    <w:rsid w:val="74DE6CAA"/>
    <w:rsid w:val="750E0F94"/>
    <w:rsid w:val="75BA4243"/>
    <w:rsid w:val="75F61BD9"/>
    <w:rsid w:val="760F19EB"/>
    <w:rsid w:val="761C6D8F"/>
    <w:rsid w:val="76A41E54"/>
    <w:rsid w:val="770F3DB5"/>
    <w:rsid w:val="780B56E4"/>
    <w:rsid w:val="78C42189"/>
    <w:rsid w:val="79A10631"/>
    <w:rsid w:val="79C7248A"/>
    <w:rsid w:val="7A9231A9"/>
    <w:rsid w:val="7AF4245F"/>
    <w:rsid w:val="7B607AF4"/>
    <w:rsid w:val="7B75534E"/>
    <w:rsid w:val="7BC450DC"/>
    <w:rsid w:val="7BD247F3"/>
    <w:rsid w:val="7C490589"/>
    <w:rsid w:val="7C6A646A"/>
    <w:rsid w:val="7D0832AC"/>
    <w:rsid w:val="7D2564DE"/>
    <w:rsid w:val="7D665B32"/>
    <w:rsid w:val="7DD077C7"/>
    <w:rsid w:val="7DFB79CE"/>
    <w:rsid w:val="7E451539"/>
    <w:rsid w:val="7F5456CD"/>
    <w:rsid w:val="7F98785D"/>
    <w:rsid w:val="7F9B0B93"/>
    <w:rsid w:val="7FD53A1C"/>
    <w:rsid w:val="7FE70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link w:val="15"/>
    <w:qFormat/>
    <w:uiPriority w:val="1"/>
    <w:pPr>
      <w:ind w:left="171"/>
    </w:pPr>
    <w:rPr>
      <w:rFonts w:ascii="仿宋_GB2312" w:hAnsi="仿宋_GB2312" w:cs="仿宋_GB2312"/>
    </w:rPr>
  </w:style>
  <w:style w:type="paragraph" w:styleId="4">
    <w:name w:val="Plain Text"/>
    <w:basedOn w:val="1"/>
    <w:link w:val="12"/>
    <w:qFormat/>
    <w:uiPriority w:val="0"/>
    <w:rPr>
      <w:rFonts w:ascii="宋体" w:hAnsi="Courier New" w:eastAsia="宋体" w:cs="宋体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纯文本 字符"/>
    <w:basedOn w:val="9"/>
    <w:link w:val="4"/>
    <w:qFormat/>
    <w:uiPriority w:val="0"/>
    <w:rPr>
      <w:rFonts w:ascii="宋体" w:hAnsi="Courier New" w:eastAsia="宋体" w:cs="宋体"/>
      <w:sz w:val="32"/>
      <w:szCs w:val="32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正文文本 字符"/>
    <w:basedOn w:val="9"/>
    <w:link w:val="3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7">
    <w:name w:val="CharAttribute5"/>
    <w:qFormat/>
    <w:uiPriority w:val="0"/>
    <w:rPr>
      <w:rFonts w:ascii="仿宋_GB2312" w:eastAsia="仿宋_GB2312"/>
      <w:sz w:val="30"/>
    </w:rPr>
  </w:style>
  <w:style w:type="paragraph" w:customStyle="1" w:styleId="18">
    <w:name w:val="ParaAttribute4"/>
    <w:qFormat/>
    <w:uiPriority w:val="0"/>
    <w:pPr>
      <w:widowControl w:val="0"/>
      <w:wordWrap w:val="0"/>
      <w:ind w:firstLine="48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9">
    <w:name w:val="ParaAttribute8"/>
    <w:qFormat/>
    <w:uiPriority w:val="0"/>
    <w:pPr>
      <w:widowControl w:val="0"/>
      <w:wordWrap w:val="0"/>
      <w:ind w:firstLine="6000"/>
      <w:jc w:val="both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37A28-5156-4AF5-8124-F4A36A0E0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3028</Words>
  <Characters>3049</Characters>
  <Lines>71</Lines>
  <Paragraphs>20</Paragraphs>
  <TotalTime>10</TotalTime>
  <ScaleCrop>false</ScaleCrop>
  <LinksUpToDate>false</LinksUpToDate>
  <CharactersWithSpaces>3612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2022-01-19T08:47:00Z</dcterms:created>
  <dc:creator>叶 亚婕</dc:creator>
  <cp:lastModifiedBy>刘瑛璐</cp:lastModifiedBy>
  <cp:lastPrinted>2026-03-23T02:49:00Z</cp:lastPrinted>
  <dcterms:modified xsi:type="dcterms:W3CDTF">2026-04-07T01:59:04Z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E740832194304B4880DB84CAFBBCD3E8_13</vt:lpwstr>
  </property>
  <property fmtid="{D5CDD505-2E9C-101B-9397-08002B2CF9AE}" pid="4" name="KSOTemplateDocerSaveRecord">
    <vt:lpwstr>eyJoZGlkIjoiNzI2M2E3OGJiNzE0NDAzZWJmZjRjZGZkYTcwMTg4ZDAiLCJ1c2VySWQiOiIzNTgyMzY4NDYifQ==</vt:lpwstr>
  </property>
</Properties>
</file>