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E95F">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14:paraId="4AC53194">
      <w:pPr>
        <w:keepNext w:val="0"/>
        <w:keepLines w:val="0"/>
        <w:pageBreakBefore w:val="0"/>
        <w:widowControl/>
        <w:kinsoku/>
        <w:wordWrap/>
        <w:overflowPunct/>
        <w:topLinePunct w:val="0"/>
        <w:autoSpaceDE/>
        <w:autoSpaceDN/>
        <w:bidi w:val="0"/>
        <w:adjustRightInd/>
        <w:snapToGrid/>
        <w:spacing w:after="240"/>
        <w:ind w:firstLine="1767" w:firstLineChars="400"/>
        <w:jc w:val="both"/>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14:paraId="193E1B2D">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14:paraId="4C3F6FC9">
      <w:pPr>
        <w:widowControl/>
        <w:spacing w:after="240"/>
        <w:jc w:val="left"/>
        <w:rPr>
          <w:rFonts w:hint="eastAsia" w:ascii="仿宋" w:hAnsi="仿宋" w:eastAsia="仿宋" w:cs="宋体"/>
          <w:color w:val="auto"/>
          <w:kern w:val="0"/>
          <w:sz w:val="32"/>
          <w:szCs w:val="32"/>
          <w:lang w:eastAsia="zh-CN"/>
        </w:rPr>
      </w:pPr>
    </w:p>
    <w:p w14:paraId="3DF33AFB">
      <w:pPr>
        <w:widowControl/>
        <w:spacing w:after="240"/>
        <w:jc w:val="left"/>
        <w:rPr>
          <w:rFonts w:ascii="仿宋" w:hAnsi="仿宋" w:eastAsia="仿宋" w:cs="宋体"/>
          <w:color w:val="auto"/>
          <w:kern w:val="0"/>
          <w:sz w:val="32"/>
          <w:szCs w:val="32"/>
        </w:rPr>
      </w:pPr>
      <w:r>
        <w:rPr>
          <w:rFonts w:ascii="仿宋" w:hAnsi="仿宋" w:eastAsia="仿宋" w:cs="宋体"/>
          <w:color w:val="auto"/>
          <w:kern w:val="0"/>
          <w:sz w:val="32"/>
          <w:szCs w:val="32"/>
        </w:rPr>
        <w:t>发包方（以下简称甲方）：</w:t>
      </w:r>
    </w:p>
    <w:p w14:paraId="4A9BB69C">
      <w:pPr>
        <w:widowControl/>
        <w:spacing w:after="240"/>
        <w:jc w:val="left"/>
        <w:rPr>
          <w:rFonts w:hint="default"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p>
    <w:p w14:paraId="5F3CB7F3">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统一社会信用代码</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 xml:space="preserve">         </w:t>
      </w:r>
    </w:p>
    <w:p w14:paraId="2A1212F7">
      <w:pPr>
        <w:widowControl/>
        <w:spacing w:after="240"/>
        <w:jc w:val="left"/>
        <w:rPr>
          <w:rFonts w:hint="eastAsia" w:ascii="仿宋" w:hAnsi="仿宋" w:eastAsia="仿宋" w:cs="宋体"/>
          <w:color w:val="auto"/>
          <w:kern w:val="0"/>
          <w:sz w:val="32"/>
          <w:szCs w:val="32"/>
          <w:u w:val="none"/>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14:paraId="03550547">
      <w:pPr>
        <w:widowControl/>
        <w:spacing w:after="24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电话号码：</w:t>
      </w:r>
    </w:p>
    <w:p w14:paraId="6A75A0C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为完善景区服务功能，丰富旅游休闲服务内容，乙方经惠州市公共资源交易中心平台公平竞标而获得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（实用面积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㎡）经营权。本着平等、互惠、互利的原则，根据我国有关的《</w:t>
      </w:r>
      <w:r>
        <w:rPr>
          <w:rFonts w:hint="eastAsia" w:ascii="仿宋" w:hAnsi="仿宋" w:eastAsia="仿宋" w:cs="宋体"/>
          <w:color w:val="auto"/>
          <w:kern w:val="0"/>
          <w:sz w:val="32"/>
          <w:szCs w:val="32"/>
          <w:lang w:eastAsia="zh-CN"/>
        </w:rPr>
        <w:t>民法典</w:t>
      </w:r>
      <w:r>
        <w:rPr>
          <w:rFonts w:hint="eastAsia" w:ascii="仿宋" w:hAnsi="仿宋" w:eastAsia="仿宋" w:cs="宋体"/>
          <w:color w:val="auto"/>
          <w:kern w:val="0"/>
          <w:sz w:val="32"/>
          <w:szCs w:val="32"/>
        </w:rPr>
        <w:t>》之规定，甲乙双方经友好充分协商明确双方的权利及义务关系，特签订本合同，以便共同遵守。</w:t>
      </w:r>
    </w:p>
    <w:p w14:paraId="4788ADD6">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14:paraId="4400C07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164C6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37885B0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72F4038C">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8）禁止在服务点加建、搭建构筑物，不得在服务点的空地上兴建或搭建构筑物 。 </w:t>
      </w:r>
    </w:p>
    <w:p w14:paraId="0D3337F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14:paraId="4785A81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14:paraId="1B451246">
      <w:pPr>
        <w:ind w:firstLine="645"/>
        <w:jc w:val="left"/>
        <w:rPr>
          <w:rFonts w:ascii="宋体" w:hAnsi="宋体" w:cs="宋体"/>
          <w:kern w:val="0"/>
          <w:sz w:val="28"/>
          <w:szCs w:val="28"/>
        </w:rPr>
      </w:pPr>
      <w:r>
        <w:rPr>
          <w:rFonts w:hint="eastAsia" w:ascii="仿宋" w:hAnsi="仿宋" w:eastAsia="仿宋" w:cs="宋体"/>
          <w:color w:val="auto"/>
          <w:kern w:val="0"/>
          <w:sz w:val="32"/>
          <w:szCs w:val="32"/>
        </w:rPr>
        <w:t>2.1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本合同承包经营期限共计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14:paraId="2314D0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14:paraId="55F279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双方开始进行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14:paraId="275B7DB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承包保证金、租金及相关费用</w:t>
      </w:r>
    </w:p>
    <w:p w14:paraId="7AD0495D">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3.1、签定合同时乙方应向甲方缴纳中标合同总金额的10%作为履约保证金，即人民币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14:paraId="3B80681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年起租金单价在上一年的基础上递增5%，</w:t>
      </w:r>
    </w:p>
    <w:p w14:paraId="7FF1CDB4">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596EA62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4D3CCD80">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3B5D2C48">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215E8EE0">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0018D83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w:t>
      </w:r>
      <w:r>
        <w:rPr>
          <w:rFonts w:hint="eastAsia" w:ascii="仿宋" w:hAnsi="仿宋" w:eastAsia="仿宋" w:cs="宋体"/>
          <w:color w:val="auto"/>
          <w:kern w:val="0"/>
          <w:sz w:val="32"/>
          <w:szCs w:val="32"/>
          <w:lang w:eastAsia="zh-CN"/>
        </w:rPr>
        <w:t>（经营面积200平方米以上300元，经营面积100平方米以上200元，经营面积100平方米以下100元）。</w:t>
      </w:r>
      <w:r>
        <w:rPr>
          <w:rFonts w:hint="eastAsia" w:ascii="仿宋" w:hAnsi="仿宋" w:eastAsia="仿宋" w:cs="宋体"/>
          <w:color w:val="auto"/>
          <w:kern w:val="0"/>
          <w:sz w:val="32"/>
          <w:szCs w:val="32"/>
        </w:rPr>
        <w:t>甲方收缴后应提供给乙方收款凭证</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不开具单户发票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w:t>
      </w:r>
    </w:p>
    <w:p w14:paraId="5D279E8A">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w:t>
      </w:r>
      <w:r>
        <w:rPr>
          <w:rFonts w:hint="eastAsia" w:ascii="仿宋" w:hAnsi="仿宋" w:eastAsia="仿宋" w:cs="宋体"/>
          <w:color w:val="auto"/>
          <w:kern w:val="0"/>
          <w:sz w:val="32"/>
          <w:szCs w:val="32"/>
          <w:lang w:val="en-US" w:eastAsia="zh-CN"/>
        </w:rPr>
        <w:t>为</w:t>
      </w:r>
      <w:r>
        <w:rPr>
          <w:rFonts w:hint="eastAsia" w:ascii="仿宋" w:hAnsi="仿宋" w:eastAsia="仿宋" w:cs="宋体"/>
          <w:color w:val="auto"/>
          <w:kern w:val="0"/>
          <w:sz w:val="32"/>
          <w:szCs w:val="32"/>
          <w:lang w:eastAsia="zh-CN"/>
        </w:rPr>
        <w:t>依据。</w:t>
      </w:r>
    </w:p>
    <w:p w14:paraId="4F8C63D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14:paraId="0F68555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14:paraId="08B944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商铺,室内使用面积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平方米完整地按现状交给乙方经营。</w:t>
      </w:r>
    </w:p>
    <w:p w14:paraId="51E1B45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14:paraId="17CEEE8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14:paraId="7DA27D5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14:paraId="713BA4B4">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14:paraId="714E3FB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5.6、乙方申请扩大经营范围，必须经甲方批准并出具书面同意书。否则，乙方擅自扩大经营范围，视为违约。甲方可终止双方合同。</w:t>
      </w:r>
    </w:p>
    <w:p w14:paraId="7046A97C">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如因乙方的违约行为或侵权行为造成其他经营者</w:t>
      </w:r>
    </w:p>
    <w:p w14:paraId="09FBF7C5">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14:paraId="7EF4CA51">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14:paraId="63FDE533">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中标服务点经营范围在甲方管辖范围内不享有独家经营权利。其他服务点在经甲方批准后出现与乙方经营范围相重叠情况，不视为侵权。乙方应无条件服从并良性竞争。</w:t>
      </w:r>
    </w:p>
    <w:p w14:paraId="2018C7C1">
      <w:pPr>
        <w:autoSpaceDE w:val="0"/>
        <w:autoSpaceDN w:val="0"/>
        <w:adjustRightInd w:val="0"/>
        <w:spacing w:line="540" w:lineRule="exact"/>
        <w:ind w:firstLine="640" w:firstLineChars="200"/>
        <w:jc w:val="left"/>
        <w:rPr>
          <w:rFonts w:hint="eastAsia" w:ascii="仿宋" w:hAnsi="仿宋" w:eastAsia="仿宋" w:cs="FIMKNV+FangSong_GB2312"/>
          <w:color w:val="auto"/>
          <w:sz w:val="32"/>
          <w:lang w:eastAsia="zh-CN"/>
        </w:rPr>
      </w:pPr>
      <w:r>
        <w:rPr>
          <w:rFonts w:hint="eastAsia" w:ascii="仿宋" w:hAnsi="仿宋" w:eastAsia="仿宋" w:cs="FIMKNV+FangSong_GB2312"/>
          <w:color w:val="auto"/>
          <w:sz w:val="32"/>
        </w:rPr>
        <w:t xml:space="preserve">5.9 </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如因其他经营者未经甲方事先批准，擅自经营与乙方同类或相似的产品或者存在其他的违约行为或侵权</w:t>
      </w:r>
      <w:r>
        <w:rPr>
          <w:rFonts w:hint="eastAsia" w:ascii="仿宋" w:hAnsi="仿宋" w:eastAsia="仿宋" w:cs="FIMKNV+FangSong_GB2312"/>
          <w:color w:val="auto"/>
          <w:sz w:val="32"/>
          <w:lang w:eastAsia="zh-CN"/>
        </w:rPr>
        <w:t>行</w:t>
      </w:r>
      <w:r>
        <w:rPr>
          <w:rFonts w:hint="eastAsia" w:ascii="仿宋" w:hAnsi="仿宋" w:eastAsia="仿宋" w:cs="FIMKNV+FangSong_GB2312"/>
          <w:color w:val="auto"/>
          <w:sz w:val="32"/>
        </w:rPr>
        <w:t>为造成乙方损失的，与甲方无关，乙方可向有过错的经营者主张赔偿责任，乙方不得据此主张甲方违约或侵权，向甲方主张赔偿责任。</w:t>
      </w:r>
    </w:p>
    <w:p w14:paraId="57EB7548">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14:paraId="6CD7DA9B">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14:paraId="5ECEA077">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14:paraId="2C12AA7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w:t>
      </w:r>
      <w:r>
        <w:rPr>
          <w:rFonts w:hint="eastAsia" w:ascii="仿宋" w:hAnsi="仿宋" w:eastAsia="仿宋" w:cs="宋体"/>
          <w:color w:val="auto"/>
          <w:kern w:val="0"/>
          <w:sz w:val="32"/>
          <w:szCs w:val="32"/>
          <w:lang w:val="en-US" w:eastAsia="zh-CN"/>
        </w:rPr>
        <w:t>须</w:t>
      </w:r>
      <w:r>
        <w:rPr>
          <w:rFonts w:hint="eastAsia" w:ascii="仿宋" w:hAnsi="仿宋" w:eastAsia="仿宋" w:cs="宋体"/>
          <w:color w:val="auto"/>
          <w:kern w:val="0"/>
          <w:sz w:val="32"/>
          <w:szCs w:val="32"/>
        </w:rPr>
        <w:t>持有相关证件。</w:t>
      </w:r>
    </w:p>
    <w:p w14:paraId="437F3EA9">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auto"/>
          <w:kern w:val="0"/>
          <w:sz w:val="32"/>
          <w:szCs w:val="32"/>
          <w:lang w:eastAsia="zh-CN"/>
        </w:rPr>
        <w:t>悬挂、张贴相片，摆放或出售书籍、音像制品等应符合有关法律法规和主管部门要求。</w:t>
      </w:r>
    </w:p>
    <w:p w14:paraId="09E40A94">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14:paraId="2D50CAF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14:paraId="60831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14:paraId="715FD5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14:paraId="3D9B24A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w:t>
      </w:r>
      <w:r>
        <w:rPr>
          <w:rFonts w:hint="eastAsia" w:ascii="仿宋" w:hAnsi="仿宋" w:eastAsia="仿宋" w:cs="宋体"/>
          <w:color w:val="auto"/>
          <w:kern w:val="0"/>
          <w:sz w:val="32"/>
          <w:szCs w:val="32"/>
          <w:lang w:eastAsia="zh-CN"/>
        </w:rPr>
        <w:t>乙方在进行装修时，应提前将完整的装修方案交给甲方审核（如设计图纸、材料清单及施工流程），甲方在收到方案后，有权对其中的内容提出修改意见或建议。（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14:paraId="564EA86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14:paraId="5BA12755">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14:paraId="68F898D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6.12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乙方聘请的从业人员必须按甲方要求统一着装，并接受相关培训。按5A景区标准服务游客和市民，接受并配合甲方管理。</w:t>
      </w:r>
    </w:p>
    <w:p w14:paraId="4AF549D8">
      <w:pPr>
        <w:ind w:firstLine="645"/>
        <w:jc w:val="left"/>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14:paraId="38856BFC">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除屋顶、广场地砖外。天花、门窗、及室内设施由承租人按原来模样修复。</w:t>
      </w:r>
    </w:p>
    <w:p w14:paraId="5BDD0BAF">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6.15</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严禁管线半空悬挂。</w:t>
      </w:r>
    </w:p>
    <w:p w14:paraId="541CE7E3">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14:paraId="668B88E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14:paraId="17220DB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14:paraId="03B8DF3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7.2、承包经营期间，若乙方没在合同约定交费日前向甲方缴交租金、水电费、垃圾清运费等应交费用的，甲方有权对服务点采取停电、停水措施，由此造成乙方损失，由乙方自行负责，甲方不承担责任。</w:t>
      </w:r>
    </w:p>
    <w:p w14:paraId="54197A3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追收内容包括但不限于因此产生的诉讼费、公证费、律师费、诉讼保全费等直接及间接损失。</w:t>
      </w:r>
    </w:p>
    <w:p w14:paraId="7408A3C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12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的2个月租金为违约金。经营满12个月，不足</w:t>
      </w:r>
      <w:r>
        <w:rPr>
          <w:rFonts w:hint="eastAsia" w:ascii="仿宋" w:hAnsi="仿宋" w:eastAsia="仿宋" w:cs="宋体"/>
          <w:color w:val="auto"/>
          <w:kern w:val="0"/>
          <w:sz w:val="32"/>
          <w:szCs w:val="32"/>
          <w:lang w:val="en-US" w:eastAsia="zh-CN"/>
        </w:rPr>
        <w:t>36</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r>
        <w:rPr>
          <w:rFonts w:hint="eastAsia" w:ascii="仿宋" w:hAnsi="仿宋" w:eastAsia="仿宋" w:cs="宋体"/>
          <w:color w:val="auto"/>
          <w:kern w:val="0"/>
          <w:sz w:val="32"/>
          <w:szCs w:val="32"/>
          <w:lang w:val="en-US" w:eastAsia="zh-CN"/>
        </w:rPr>
        <w:t>若保证金不足以支付违约金的，</w:t>
      </w:r>
      <w:r>
        <w:rPr>
          <w:rFonts w:hint="eastAsia" w:ascii="仿宋" w:hAnsi="仿宋" w:eastAsia="仿宋" w:cs="宋体"/>
          <w:color w:val="auto"/>
          <w:kern w:val="0"/>
          <w:sz w:val="32"/>
          <w:szCs w:val="32"/>
        </w:rPr>
        <w:t>甲方有权向乙方追收，追收内容包括但不限于因此产生的诉讼费、公证费、律师费、诉讼保全费等直接及间接损失。</w:t>
      </w:r>
    </w:p>
    <w:p w14:paraId="35CEB69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承租人违法经营，出现违反合同约定事项的，甲方有权单方解除合同，并没收全部履约保证金。</w:t>
      </w:r>
    </w:p>
    <w:p w14:paraId="4BF6B2F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出现下列情形的，可视为乙方违约（甲方可终止合同）：</w:t>
      </w:r>
    </w:p>
    <w:p w14:paraId="6DB535F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14:paraId="5B0F1D9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14:paraId="767D2FD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14:paraId="6B03F9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14:paraId="1EA070F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500元罚款，超二次的，可视为乙方违约；</w:t>
      </w:r>
    </w:p>
    <w:p w14:paraId="72666597">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200元罚款，经甲方三次处罚以上的可视为乙方违约；</w:t>
      </w:r>
    </w:p>
    <w:p w14:paraId="030D03CA">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14:paraId="230DCC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14:paraId="744239C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14:paraId="673ED9D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14:paraId="26E41AE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14:paraId="657B23F5">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的物品强制搬离和处置，由此造成的损失将由乙方自行负责，甲方不承担任何责任。</w:t>
      </w:r>
    </w:p>
    <w:p w14:paraId="25FF63C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在乙方出现本合同约定的违约情形，甲方向本合同载明的乙方通讯地址发出合同解除通知书时，本合同即视为解除。</w:t>
      </w:r>
    </w:p>
    <w:p w14:paraId="64AF4126">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14:paraId="00B37D52">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本合同未列明事项，按景区相关规定和管理要求执行。</w:t>
      </w:r>
    </w:p>
    <w:p w14:paraId="4128A9BC">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乙方在本合同履行过程中发生的争议，必须出具书面材料说明情况，甲方在10个工作日内给予书面回复。</w:t>
      </w:r>
    </w:p>
    <w:p w14:paraId="66011217">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乙方不得以各类争议或其他任何理由不履行本合同，否则甲方可终止本合同，且无需承担任何责任。</w:t>
      </w:r>
    </w:p>
    <w:p w14:paraId="70E49EDD">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争议协商、调解仲裁或法院起诉审理判决期间不影响本合同执行。</w:t>
      </w:r>
    </w:p>
    <w:p w14:paraId="3049071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14:paraId="4EED9E6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14:paraId="555839A9">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14:paraId="75BAE289">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14:paraId="004729EA">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14:paraId="4500ECD4">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14:paraId="68E192CC">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14:paraId="695993F2">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14:paraId="0E72D2EF">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14:paraId="6A65B59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14:paraId="70B0C90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14:paraId="66AC4BA3">
      <w:pPr>
        <w:widowControl/>
        <w:spacing w:after="240"/>
        <w:ind w:firstLine="640" w:firstLineChars="200"/>
        <w:jc w:val="left"/>
        <w:rPr>
          <w:rFonts w:hint="eastAsia" w:ascii="仿宋_GB2312" w:eastAsia="仿宋_GB2312"/>
          <w:sz w:val="32"/>
          <w:szCs w:val="32"/>
          <w:u w:val="none"/>
          <w:lang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乙方确认通讯及文书送达地址为：</w:t>
      </w:r>
      <w:r>
        <w:rPr>
          <w:rFonts w:hint="eastAsia" w:ascii="仿宋_GB2312" w:eastAsia="仿宋_GB2312"/>
          <w:sz w:val="32"/>
          <w:szCs w:val="32"/>
          <w:u w:val="none"/>
          <w:lang w:eastAsia="zh-CN"/>
        </w:rPr>
        <w:t>丰湖书院游客中心二层</w:t>
      </w:r>
    </w:p>
    <w:p w14:paraId="12A6823B">
      <w:pPr>
        <w:widowControl/>
        <w:spacing w:after="240"/>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如该地址发生变化，乙方应及时于地址变更后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p>
    <w:p w14:paraId="6D03EA60">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14:paraId="63494F35">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14:paraId="7CC39A2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14:paraId="6055AA87">
      <w:pPr>
        <w:numPr>
          <w:ilvl w:val="0"/>
          <w:numId w:val="0"/>
        </w:numPr>
        <w:ind w:firstLine="320" w:firstLineChars="1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本页无正文，为《西湖景区服务点招租合同》签署页</w:t>
      </w:r>
      <w:r>
        <w:rPr>
          <w:rFonts w:hint="eastAsia" w:ascii="仿宋" w:hAnsi="仿宋" w:eastAsia="仿宋" w:cs="宋体"/>
          <w:color w:val="auto"/>
          <w:kern w:val="0"/>
          <w:sz w:val="32"/>
          <w:szCs w:val="32"/>
          <w:lang w:eastAsia="zh-CN"/>
        </w:rPr>
        <w:t>】</w:t>
      </w:r>
    </w:p>
    <w:p w14:paraId="2DD44262">
      <w:pPr>
        <w:numPr>
          <w:ilvl w:val="0"/>
          <w:numId w:val="0"/>
        </w:numPr>
        <w:jc w:val="left"/>
        <w:rPr>
          <w:rFonts w:hint="eastAsia" w:ascii="仿宋" w:hAnsi="仿宋" w:eastAsia="仿宋" w:cs="宋体"/>
          <w:color w:val="auto"/>
          <w:kern w:val="0"/>
          <w:sz w:val="32"/>
          <w:szCs w:val="32"/>
        </w:rPr>
      </w:pPr>
    </w:p>
    <w:p w14:paraId="40F53E53">
      <w:pPr>
        <w:numPr>
          <w:ilvl w:val="0"/>
          <w:numId w:val="0"/>
        </w:numPr>
        <w:jc w:val="left"/>
        <w:rPr>
          <w:rFonts w:hint="eastAsia" w:ascii="仿宋" w:hAnsi="仿宋" w:eastAsia="仿宋" w:cs="宋体"/>
          <w:color w:val="auto"/>
          <w:kern w:val="0"/>
          <w:sz w:val="32"/>
          <w:szCs w:val="32"/>
        </w:rPr>
      </w:pPr>
    </w:p>
    <w:p w14:paraId="21867DB4">
      <w:pPr>
        <w:numPr>
          <w:ilvl w:val="0"/>
          <w:numId w:val="0"/>
        </w:numPr>
        <w:jc w:val="left"/>
        <w:rPr>
          <w:rFonts w:hint="eastAsia" w:ascii="仿宋" w:hAnsi="仿宋" w:eastAsia="仿宋" w:cs="宋体"/>
          <w:color w:val="auto"/>
          <w:kern w:val="0"/>
          <w:sz w:val="32"/>
          <w:szCs w:val="32"/>
        </w:rPr>
      </w:pPr>
    </w:p>
    <w:p w14:paraId="6EAB7A1E">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14:paraId="13C4DBEE">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188C7D15">
      <w:pPr>
        <w:numPr>
          <w:ilvl w:val="0"/>
          <w:numId w:val="0"/>
        </w:numPr>
        <w:ind w:firstLine="640" w:firstLineChars="200"/>
        <w:jc w:val="left"/>
        <w:rPr>
          <w:rFonts w:hint="eastAsia" w:ascii="仿宋" w:hAnsi="仿宋" w:eastAsia="仿宋" w:cs="宋体"/>
          <w:color w:val="auto"/>
          <w:kern w:val="0"/>
          <w:sz w:val="32"/>
          <w:szCs w:val="32"/>
        </w:rPr>
      </w:pPr>
      <w:bookmarkStart w:id="0" w:name="_GoBack"/>
      <w:bookmarkEnd w:id="0"/>
    </w:p>
    <w:p w14:paraId="4E2B31BB">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14:paraId="15EEF6B8">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2C4D0D48">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14:paraId="021C2FD6">
      <w:pPr>
        <w:numPr>
          <w:ilvl w:val="0"/>
          <w:numId w:val="0"/>
        </w:numPr>
        <w:jc w:val="left"/>
        <w:rPr>
          <w:color w:val="auto"/>
        </w:rPr>
      </w:pPr>
      <w:r>
        <w:rPr>
          <w:rFonts w:hint="eastAsia" w:ascii="仿宋" w:hAnsi="仿宋" w:eastAsia="仿宋" w:cs="宋体"/>
          <w:color w:val="auto"/>
          <w:kern w:val="0"/>
          <w:sz w:val="32"/>
          <w:szCs w:val="32"/>
        </w:rPr>
        <w:t>签署地点：惠州市惠城区西湖景区管理中心办公楼</w:t>
      </w: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728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CD9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770311E"/>
    <w:rsid w:val="0AF32745"/>
    <w:rsid w:val="0B8D5070"/>
    <w:rsid w:val="0C5747C9"/>
    <w:rsid w:val="0E874A84"/>
    <w:rsid w:val="0ED22A68"/>
    <w:rsid w:val="0F7339DA"/>
    <w:rsid w:val="13BC5E3F"/>
    <w:rsid w:val="17AD6115"/>
    <w:rsid w:val="17B55201"/>
    <w:rsid w:val="183715EC"/>
    <w:rsid w:val="1E266884"/>
    <w:rsid w:val="1E4D7E7A"/>
    <w:rsid w:val="206457FB"/>
    <w:rsid w:val="227F5476"/>
    <w:rsid w:val="241F267B"/>
    <w:rsid w:val="28A563BE"/>
    <w:rsid w:val="2D835249"/>
    <w:rsid w:val="2DB043BC"/>
    <w:rsid w:val="2E855DD8"/>
    <w:rsid w:val="2F883C8D"/>
    <w:rsid w:val="315A0E8B"/>
    <w:rsid w:val="35127F42"/>
    <w:rsid w:val="352E1AEE"/>
    <w:rsid w:val="3D24167A"/>
    <w:rsid w:val="3D8E7770"/>
    <w:rsid w:val="416740DB"/>
    <w:rsid w:val="423170C2"/>
    <w:rsid w:val="449B5114"/>
    <w:rsid w:val="46267665"/>
    <w:rsid w:val="48726707"/>
    <w:rsid w:val="4B7D607A"/>
    <w:rsid w:val="4C880B82"/>
    <w:rsid w:val="4CB254F6"/>
    <w:rsid w:val="4F351CC6"/>
    <w:rsid w:val="5095302D"/>
    <w:rsid w:val="521D6D1B"/>
    <w:rsid w:val="522D203F"/>
    <w:rsid w:val="529F43B9"/>
    <w:rsid w:val="54B9123D"/>
    <w:rsid w:val="54F76321"/>
    <w:rsid w:val="559371E0"/>
    <w:rsid w:val="56384D99"/>
    <w:rsid w:val="56FB78E1"/>
    <w:rsid w:val="59E7694F"/>
    <w:rsid w:val="5C9C34DE"/>
    <w:rsid w:val="5CDC2C62"/>
    <w:rsid w:val="6325377C"/>
    <w:rsid w:val="68AD09A1"/>
    <w:rsid w:val="6D3D5585"/>
    <w:rsid w:val="6D535020"/>
    <w:rsid w:val="6EF9099F"/>
    <w:rsid w:val="71974AEA"/>
    <w:rsid w:val="732464B4"/>
    <w:rsid w:val="73C13266"/>
    <w:rsid w:val="75FE3FDE"/>
    <w:rsid w:val="7D57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jc w:val="left"/>
    </w:pPr>
    <w:rPr>
      <w:rFonts w:ascii="宋体" w:hAnsi="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13</Pages>
  <Words>5318</Words>
  <Characters>5475</Characters>
  <Lines>31</Lines>
  <Paragraphs>8</Paragraphs>
  <TotalTime>0</TotalTime>
  <ScaleCrop>false</ScaleCrop>
  <LinksUpToDate>false</LinksUpToDate>
  <CharactersWithSpaces>5731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℡⁶⁰⁹³²⁰⁷⁴⁸</cp:lastModifiedBy>
  <cp:lastPrinted>2024-06-12T07:54:00Z</cp:lastPrinted>
  <dcterms:modified xsi:type="dcterms:W3CDTF">2024-08-29T03:10:56Z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EBE27B7F265D49678EC0748C92DBB85C_13</vt:lpwstr>
  </property>
</Properties>
</file>