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pPr>
        <w:widowControl/>
        <w:spacing w:after="240"/>
        <w:jc w:val="left"/>
        <w:rPr>
          <w:rFonts w:hint="eastAsia" w:ascii="仿宋" w:hAnsi="仿宋" w:eastAsia="仿宋" w:cs="宋体"/>
          <w:color w:val="auto"/>
          <w:kern w:val="0"/>
          <w:sz w:val="32"/>
          <w:szCs w:val="32"/>
          <w:lang w:eastAsia="zh-CN"/>
        </w:rPr>
      </w:pPr>
    </w:p>
    <w:p>
      <w:pPr>
        <w:widowControl/>
        <w:spacing w:after="240"/>
        <w:jc w:val="left"/>
        <w:rPr>
          <w:rFonts w:hint="eastAsia" w:ascii="仿宋" w:hAnsi="仿宋" w:eastAsia="仿宋" w:cs="宋体"/>
          <w:color w:val="auto"/>
          <w:kern w:val="0"/>
          <w:sz w:val="32"/>
          <w:szCs w:val="32"/>
          <w:lang w:eastAsia="zh-CN"/>
        </w:rPr>
      </w:pPr>
      <w:r>
        <w:rPr>
          <w:rFonts w:ascii="仿宋" w:hAnsi="仿宋" w:eastAsia="仿宋" w:cs="宋体"/>
          <w:color w:val="auto"/>
          <w:kern w:val="0"/>
          <w:sz w:val="32"/>
          <w:szCs w:val="32"/>
        </w:rPr>
        <w:t>发包方（以下简称甲方）：惠州市</w:t>
      </w:r>
      <w:r>
        <w:rPr>
          <w:rFonts w:hint="eastAsia" w:ascii="仿宋" w:hAnsi="仿宋" w:eastAsia="仿宋" w:cs="宋体"/>
          <w:color w:val="auto"/>
          <w:kern w:val="0"/>
          <w:sz w:val="32"/>
          <w:szCs w:val="32"/>
        </w:rPr>
        <w:t>西</w:t>
      </w:r>
      <w:r>
        <w:rPr>
          <w:rFonts w:ascii="仿宋" w:hAnsi="仿宋" w:eastAsia="仿宋" w:cs="宋体"/>
          <w:color w:val="auto"/>
          <w:kern w:val="0"/>
          <w:sz w:val="32"/>
          <w:szCs w:val="32"/>
        </w:rPr>
        <w:t>湖景区管理中心</w:t>
      </w:r>
    </w:p>
    <w:p>
      <w:pPr>
        <w:widowControl/>
        <w:spacing w:after="240"/>
        <w:jc w:val="left"/>
        <w:rPr>
          <w:rFonts w:hint="eastAsia"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r>
        <w:rPr>
          <w:rFonts w:hint="eastAsia" w:ascii="仿宋" w:hAnsi="仿宋" w:eastAsia="仿宋" w:cs="宋体"/>
          <w:color w:val="auto"/>
          <w:kern w:val="0"/>
          <w:sz w:val="32"/>
          <w:szCs w:val="32"/>
          <w:lang w:val="en-US" w:eastAsia="zh-CN"/>
        </w:rPr>
        <w:t xml:space="preserve"> </w:t>
      </w:r>
    </w:p>
    <w:p>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身份证号码</w:t>
      </w:r>
      <w:r>
        <w:rPr>
          <w:rFonts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 xml:space="preserve">  </w:t>
      </w:r>
      <w:r>
        <w:rPr>
          <w:rFonts w:hint="eastAsia" w:ascii="仿宋" w:hAnsi="仿宋" w:eastAsia="仿宋" w:cs="宋体"/>
          <w:color w:val="auto"/>
          <w:kern w:val="0"/>
          <w:sz w:val="32"/>
          <w:szCs w:val="32"/>
        </w:rPr>
        <w:t xml:space="preserve">          </w:t>
      </w:r>
    </w:p>
    <w:p>
      <w:pPr>
        <w:widowControl/>
        <w:spacing w:after="240"/>
        <w:jc w:val="left"/>
        <w:rPr>
          <w:rFonts w:hint="default" w:ascii="仿宋" w:hAnsi="仿宋" w:eastAsia="仿宋" w:cs="宋体"/>
          <w:color w:val="auto"/>
          <w:kern w:val="0"/>
          <w:sz w:val="28"/>
          <w:szCs w:val="28"/>
          <w:lang w:val="en-US" w:eastAsia="zh-CN"/>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pPr>
        <w:widowControl/>
        <w:spacing w:after="24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电话号码：</w:t>
      </w:r>
    </w:p>
    <w:p>
      <w:pPr>
        <w:ind w:firstLine="645"/>
        <w:jc w:val="left"/>
        <w:rPr>
          <w:rFonts w:hint="eastAsia" w:ascii="仿宋" w:hAnsi="仿宋" w:eastAsia="仿宋" w:cs="宋体"/>
          <w:color w:val="auto"/>
          <w:kern w:val="0"/>
          <w:sz w:val="32"/>
          <w:szCs w:val="32"/>
          <w:u w:val="single"/>
          <w:lang w:val="en-US" w:eastAsia="zh-CN"/>
        </w:rPr>
      </w:pPr>
      <w:r>
        <w:rPr>
          <w:rFonts w:hint="eastAsia" w:ascii="仿宋" w:hAnsi="仿宋" w:eastAsia="仿宋" w:cs="宋体"/>
          <w:color w:val="auto"/>
          <w:kern w:val="0"/>
          <w:sz w:val="32"/>
          <w:szCs w:val="32"/>
        </w:rPr>
        <w:t>为完善景区服务功能，丰富旅游休闲服务内容，</w:t>
      </w:r>
      <w:r>
        <w:rPr>
          <w:rFonts w:hint="eastAsia" w:ascii="仿宋" w:hAnsi="仿宋" w:eastAsia="仿宋" w:cs="宋体"/>
          <w:color w:val="auto"/>
          <w:kern w:val="0"/>
          <w:sz w:val="32"/>
          <w:szCs w:val="32"/>
          <w:lang w:eastAsia="zh-CN"/>
        </w:rPr>
        <w:t>乙方</w:t>
      </w:r>
      <w:r>
        <w:rPr>
          <w:rFonts w:hint="eastAsia" w:ascii="仿宋" w:hAnsi="仿宋" w:eastAsia="仿宋" w:cs="宋体"/>
          <w:color w:val="auto"/>
          <w:kern w:val="0"/>
          <w:sz w:val="32"/>
          <w:szCs w:val="32"/>
        </w:rPr>
        <w:t>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（实用面积</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 xml:space="preserve"> ㎡）经营权经营权。本着平等、互惠、互利的原则，根据我国有关的《</w:t>
      </w:r>
      <w:r>
        <w:rPr>
          <w:rFonts w:hint="eastAsia" w:ascii="仿宋" w:hAnsi="仿宋" w:eastAsia="仿宋" w:cs="宋体"/>
          <w:color w:val="auto"/>
          <w:kern w:val="0"/>
          <w:sz w:val="32"/>
          <w:szCs w:val="32"/>
          <w:lang w:eastAsia="zh-CN"/>
        </w:rPr>
        <w:t>民法典</w:t>
      </w:r>
      <w:r>
        <w:rPr>
          <w:rFonts w:hint="eastAsia" w:ascii="仿宋" w:hAnsi="仿宋" w:eastAsia="仿宋" w:cs="宋体"/>
          <w:color w:val="auto"/>
          <w:kern w:val="0"/>
          <w:sz w:val="32"/>
          <w:szCs w:val="32"/>
        </w:rPr>
        <w:t>》之规定，甲乙双方经友好充分协商明确双方的权利及义务关系，特签订本合同，以便共同遵守。</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服务点。</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 </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pPr>
        <w:ind w:firstLine="645"/>
        <w:jc w:val="left"/>
        <w:rPr>
          <w:rFonts w:ascii="宋体" w:hAnsi="宋体" w:cs="宋体"/>
          <w:kern w:val="0"/>
          <w:sz w:val="28"/>
          <w:szCs w:val="28"/>
        </w:rPr>
      </w:pPr>
      <w:r>
        <w:rPr>
          <w:rFonts w:hint="eastAsia" w:ascii="仿宋" w:hAnsi="仿宋" w:eastAsia="仿宋" w:cs="宋体"/>
          <w:color w:val="auto"/>
          <w:kern w:val="0"/>
          <w:sz w:val="32"/>
          <w:szCs w:val="32"/>
        </w:rPr>
        <w:t>2.1本合同承包经营期限共计</w:t>
      </w:r>
      <w:r>
        <w:rPr>
          <w:rFonts w:hint="eastAsia" w:ascii="仿宋" w:hAnsi="仿宋" w:eastAsia="仿宋" w:cs="宋体"/>
          <w:color w:val="auto"/>
          <w:kern w:val="0"/>
          <w:sz w:val="32"/>
          <w:szCs w:val="32"/>
          <w:lang w:val="en-US" w:eastAsia="zh-CN"/>
        </w:rPr>
        <w:t xml:space="preserve">  </w:t>
      </w:r>
      <w:bookmarkStart w:id="0" w:name="_GoBack"/>
      <w:bookmarkEnd w:id="0"/>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承包保证金、租金及相关费用。</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3.1、签定合同时乙方应向甲方缴纳中标合同总金额的10%作为履约保证金，即人民币</w:t>
      </w:r>
      <w:r>
        <w:rPr>
          <w:rFonts w:hint="eastAsia" w:ascii="仿宋" w:hAnsi="仿宋" w:eastAsia="仿宋" w:cs="宋体"/>
          <w:color w:val="auto"/>
          <w:kern w:val="0"/>
          <w:sz w:val="32"/>
          <w:szCs w:val="32"/>
          <w:lang w:eastAsia="zh-CN"/>
        </w:rPr>
        <w:t>壹万玖仟元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元/㎡），第二年起租金单价在上一年的基础上递增5%，</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月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3.3、</w:t>
      </w:r>
      <w:r>
        <w:rPr>
          <w:rFonts w:hint="eastAsia" w:ascii="仿宋" w:hAnsi="仿宋" w:eastAsia="仿宋" w:cs="宋体"/>
          <w:color w:val="auto"/>
          <w:kern w:val="0"/>
          <w:sz w:val="32"/>
          <w:szCs w:val="32"/>
        </w:rPr>
        <w:t>乙方负责将垃圾日产日清，不得影响景区形象，按指定点存放，由甲方负责统一清运。乙方须每月支付垃圾清运费（经营面积200平方米以上300元，经营面积100平方米以上200元，经营面积100平方米以下100元），连同租金一起缴纳。</w:t>
      </w:r>
      <w:r>
        <w:rPr>
          <w:rFonts w:ascii="宋体" w:hAnsi="宋体" w:cs="宋体"/>
          <w:kern w:val="0"/>
          <w:sz w:val="28"/>
          <w:szCs w:val="28"/>
        </w:rPr>
        <w:br w:type="textWrapping"/>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、租金及水电费支付方式：乙方应于每月5日前以现金或转账方式向甲方交纳服务点当月的租金及上月水电费、卫生费，甲方收缴后应提供给乙方收款凭证（不开具单户发票）。</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，双方同意以甲方现有的水表、电表计量器具的计量数据依据。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u w:val="single"/>
        </w:rPr>
        <w:t xml:space="preserve"> </w:t>
      </w:r>
      <w:r>
        <w:rPr>
          <w:rFonts w:hint="eastAsia" w:ascii="仿宋" w:hAnsi="仿宋" w:eastAsia="仿宋" w:cs="宋体"/>
          <w:color w:val="auto"/>
          <w:kern w:val="0"/>
          <w:sz w:val="32"/>
          <w:szCs w:val="32"/>
        </w:rPr>
        <w:t>商铺,室内使用面积</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平方米完整地按现状交给乙方经营。</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pPr>
        <w:autoSpaceDE w:val="0"/>
        <w:autoSpaceDN w:val="0"/>
        <w:adjustRightInd w:val="0"/>
        <w:spacing w:line="320" w:lineRule="exact"/>
        <w:ind w:left="640"/>
        <w:jc w:val="left"/>
        <w:rPr>
          <w:rFonts w:ascii="仿宋" w:hAnsi="仿宋" w:eastAsia="仿宋" w:cs="FIMKNV+FangSong_GB2312"/>
          <w:color w:val="auto"/>
          <w:sz w:val="32"/>
        </w:rPr>
      </w:pPr>
      <w:r>
        <w:rPr>
          <w:rFonts w:ascii="仿宋" w:hAnsi="仿宋" w:eastAsia="仿宋" w:cs="FIMKNV+FangSong_GB2312"/>
          <w:color w:val="auto"/>
          <w:sz w:val="32"/>
        </w:rPr>
        <w:t>5.6</w:t>
      </w:r>
      <w:r>
        <w:rPr>
          <w:rFonts w:hint="eastAsia" w:ascii="仿宋" w:hAnsi="仿宋" w:eastAsia="仿宋" w:cs="FIMKNV+FangSong_GB2312"/>
          <w:color w:val="auto"/>
          <w:sz w:val="32"/>
        </w:rPr>
        <w:t xml:space="preserve"> </w:t>
      </w:r>
      <w:r>
        <w:rPr>
          <w:rFonts w:ascii="仿宋" w:hAnsi="仿宋" w:eastAsia="仿宋" w:cs="FIMKNV+FangSong_GB2312"/>
          <w:color w:val="auto"/>
          <w:sz w:val="32"/>
        </w:rPr>
        <w:t>乙方申请扩大经营范围，必须经甲方批准并出具书</w:t>
      </w:r>
    </w:p>
    <w:p>
      <w:pPr>
        <w:autoSpaceDE w:val="0"/>
        <w:autoSpaceDN w:val="0"/>
        <w:adjustRightInd w:val="0"/>
        <w:spacing w:line="540" w:lineRule="exact"/>
        <w:jc w:val="left"/>
        <w:rPr>
          <w:rFonts w:ascii="仿宋" w:hAnsi="仿宋" w:eastAsia="仿宋" w:cs="FIMKNV+FangSong_GB2312"/>
          <w:color w:val="auto"/>
          <w:sz w:val="32"/>
        </w:rPr>
      </w:pPr>
      <w:r>
        <w:rPr>
          <w:rFonts w:ascii="仿宋" w:hAnsi="仿宋" w:eastAsia="仿宋" w:cs="FIMKNV+FangSong_GB2312"/>
          <w:color w:val="auto"/>
          <w:sz w:val="32"/>
        </w:rPr>
        <w:t>面同意书。否则，乙方擅自扩大经营范围，视为违约。甲方</w:t>
      </w:r>
    </w:p>
    <w:p>
      <w:pPr>
        <w:autoSpaceDE w:val="0"/>
        <w:autoSpaceDN w:val="0"/>
        <w:adjustRightInd w:val="0"/>
        <w:spacing w:line="540" w:lineRule="exact"/>
        <w:jc w:val="left"/>
        <w:rPr>
          <w:rFonts w:hint="eastAsia" w:ascii="仿宋" w:hAnsi="仿宋" w:eastAsia="仿宋" w:cs="FIMKNV+FangSong_GB2312"/>
          <w:color w:val="auto"/>
          <w:sz w:val="32"/>
        </w:rPr>
      </w:pPr>
      <w:r>
        <w:rPr>
          <w:rFonts w:ascii="仿宋" w:hAnsi="仿宋" w:eastAsia="仿宋" w:cs="FIMKNV+FangSong_GB2312"/>
          <w:color w:val="auto"/>
          <w:sz w:val="32"/>
        </w:rPr>
        <w:t>可终止双方合同。</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 如因乙方的违约行为或侵权行为造成其他经营者</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 中标服务点经营范围在甲方管辖范围内不享有独家经营权利。其他服务点在经甲方批准后出现与乙方经营范围相重叠情况，不视为侵权。乙方应无条件服从并良性竞争。</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5.9 如因其他经营者未经甲方事先批准，擅自经营与乙</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方同类或相似的产品或者存在其他的违约行为或侵权行为</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造成乙方损失的，与甲方无关，乙方可向有过错的经营者主</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张赔偿责任，乙方不得据此主张甲方违约或侵权，向甲方主</w:t>
      </w:r>
    </w:p>
    <w:p>
      <w:pPr>
        <w:jc w:val="left"/>
        <w:rPr>
          <w:rFonts w:hint="eastAsia" w:ascii="仿宋" w:hAnsi="仿宋" w:eastAsia="仿宋" w:cs="FIMKNV+FangSong_GB2312"/>
          <w:color w:val="auto"/>
          <w:sz w:val="32"/>
          <w:lang w:eastAsia="zh-CN"/>
        </w:rPr>
      </w:pPr>
      <w:r>
        <w:rPr>
          <w:rFonts w:hint="eastAsia" w:ascii="仿宋" w:hAnsi="仿宋" w:eastAsia="仿宋" w:cs="FIMKNV+FangSong_GB2312"/>
          <w:color w:val="auto"/>
          <w:sz w:val="32"/>
        </w:rPr>
        <w:t>张赔偿责任。</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6.3、有关从业人员必需持有相关证件。</w:t>
      </w:r>
    </w:p>
    <w:p>
      <w:pPr>
        <w:jc w:val="left"/>
        <w:rPr>
          <w:rFonts w:hint="eastAsia" w:ascii="仿宋" w:hAnsi="仿宋" w:eastAsia="仿宋" w:cs="宋体"/>
          <w:color w:val="FF0000"/>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FF0000"/>
          <w:kern w:val="0"/>
          <w:sz w:val="32"/>
          <w:szCs w:val="32"/>
          <w:lang w:eastAsia="zh-CN"/>
        </w:rPr>
        <w:t>悬挂、张贴相片，摆放或出售书籍、音向制品等应符合有关法律法规和主管部门要求。</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6.9、装修方案必须</w:t>
      </w:r>
      <w:r>
        <w:rPr>
          <w:rFonts w:hint="eastAsia" w:ascii="仿宋" w:hAnsi="仿宋" w:eastAsia="仿宋" w:cs="宋体"/>
          <w:color w:val="auto"/>
          <w:kern w:val="0"/>
          <w:sz w:val="32"/>
          <w:szCs w:val="32"/>
          <w:lang w:eastAsia="zh-CN"/>
        </w:rPr>
        <w:t>提前送</w:t>
      </w:r>
      <w:r>
        <w:rPr>
          <w:rFonts w:hint="eastAsia" w:ascii="仿宋" w:hAnsi="仿宋" w:eastAsia="仿宋" w:cs="宋体"/>
          <w:color w:val="auto"/>
          <w:kern w:val="0"/>
          <w:sz w:val="32"/>
          <w:szCs w:val="32"/>
        </w:rPr>
        <w:t>甲方</w:t>
      </w:r>
      <w:r>
        <w:rPr>
          <w:rFonts w:hint="eastAsia" w:ascii="仿宋" w:hAnsi="仿宋" w:eastAsia="仿宋" w:cs="宋体"/>
          <w:color w:val="auto"/>
          <w:kern w:val="0"/>
          <w:sz w:val="32"/>
          <w:szCs w:val="32"/>
          <w:lang w:eastAsia="zh-CN"/>
        </w:rPr>
        <w:t>，甲方将给予甲方自身对景区的管理考虑可以对乙方的装修方案提出意见（此不构成甲方对乙方装修方案和活动的审查和批准责任），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6.12 乙方聘请的从业人员必须按甲方要求统一着装，并接受相关培训。按5A景区标准服务游客和市民，接受并配合甲方管理。</w:t>
      </w:r>
    </w:p>
    <w:p>
      <w:pPr>
        <w:pStyle w:val="4"/>
        <w:spacing w:before="105" w:line="555" w:lineRule="atLeast"/>
        <w:ind w:left="45" w:right="105" w:firstLine="645"/>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Helvetica"/>
          <w:color w:val="auto"/>
          <w:sz w:val="32"/>
          <w:szCs w:val="32"/>
        </w:rPr>
        <w:t>除屋顶、广场地砖外。天花、门窗、及室内设施由承租人按原来模样修复。</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6.15 </w:t>
      </w:r>
      <w:r>
        <w:rPr>
          <w:rFonts w:hint="eastAsia" w:ascii="仿宋" w:hAnsi="仿宋" w:eastAsia="仿宋" w:cs="Helvetica"/>
          <w:color w:val="auto"/>
          <w:sz w:val="32"/>
          <w:szCs w:val="32"/>
        </w:rPr>
        <w:t>严禁管线半空悬挂。</w:t>
      </w:r>
    </w:p>
    <w:p>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7.2承包经营期间，若乙方没在合同约定交费日前向甲方缴交租金、水电费、垃圾清运费等应交费用的甲方有权对服务点采取停电措施，由此造成乙方损失，由乙方自行负责，甲方不承担责任。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12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的2个月租金为违约金。经营满12个月，不足</w:t>
      </w:r>
      <w:r>
        <w:rPr>
          <w:rFonts w:hint="eastAsia" w:ascii="仿宋" w:hAnsi="仿宋" w:eastAsia="仿宋" w:cs="宋体"/>
          <w:color w:val="auto"/>
          <w:kern w:val="0"/>
          <w:sz w:val="32"/>
          <w:szCs w:val="32"/>
          <w:lang w:val="en-US" w:eastAsia="zh-CN"/>
        </w:rPr>
        <w:t>60</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 xml:space="preserve">  承租人违法经营，出现违反合同约定事项的，甲方有权单方解除合同，并没收全部履约保证金。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出现下列情形的，可视为乙方违约（甲方可终止合同）：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（5）售卖过期食品、欺诈游客，经查实处于500元罚款，超二次的，可视为乙方违约；</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（6）不按甲方规定时间开门营业的，处于200元罚款，经甲方三次处罚以上的可视为乙方违约；</w:t>
      </w:r>
    </w:p>
    <w:p>
      <w:pPr>
        <w:ind w:firstLine="645"/>
        <w:jc w:val="left"/>
        <w:rPr>
          <w:rFonts w:hint="default" w:ascii="仿宋" w:hAnsi="仿宋" w:eastAsia="仿宋" w:cs="宋体"/>
          <w:color w:val="auto"/>
          <w:kern w:val="0"/>
          <w:sz w:val="32"/>
          <w:szCs w:val="32"/>
          <w:lang w:val="en-US" w:eastAsia="zh-CN"/>
        </w:rPr>
      </w:pP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 的物品强制搬离和处置，由此造成的损失将由乙方自行负责，甲方不承担任何责任。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 xml:space="preserve">  在乙方出现本合同约定的违约情形，甲方向本合同载明的乙方通讯地址发出合同解除通知书时，本合同即视为解除。</w:t>
      </w:r>
    </w:p>
    <w:p>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 本合同未列明事项，按景区相关规定和管理要求执行。</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 乙方在本合同履行过程中发生的争议，必须出具书面材料说明情况，甲方在10个工作日内给予书面回复。</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 乙方不得以各类争议或其他任何理由不履行本合同，否则甲方可终止本合同，且无需承担任何责任。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 争议协商、调解仲裁或法院起诉审理判决期间不影响本合同执行。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.2乙方确认通讯及文书送达地址为：</w:t>
      </w:r>
    </w:p>
    <w:p>
      <w:pPr>
        <w:ind w:firstLine="645"/>
        <w:jc w:val="left"/>
        <w:rPr>
          <w:rFonts w:hint="eastAsia" w:ascii="仿宋" w:hAnsi="仿宋" w:eastAsia="仿宋" w:cs="宋体"/>
          <w:color w:val="auto"/>
          <w:kern w:val="0"/>
          <w:sz w:val="32"/>
          <w:szCs w:val="32"/>
        </w:rPr>
      </w:pPr>
    </w:p>
    <w:p>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如该地址发送变化，乙方应及时于地址变更后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pPr>
        <w:numPr>
          <w:ilvl w:val="0"/>
          <w:numId w:val="0"/>
        </w:numPr>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pPr>
        <w:numPr>
          <w:ilvl w:val="0"/>
          <w:numId w:val="0"/>
        </w:numPr>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（以下无正文）</w:t>
      </w:r>
    </w:p>
    <w:p>
      <w:pPr>
        <w:numPr>
          <w:ilvl w:val="0"/>
          <w:numId w:val="0"/>
        </w:numPr>
        <w:jc w:val="left"/>
        <w:rPr>
          <w:rFonts w:hint="eastAsia" w:ascii="仿宋" w:hAnsi="仿宋" w:eastAsia="仿宋" w:cs="宋体"/>
          <w:color w:val="auto"/>
          <w:kern w:val="0"/>
          <w:sz w:val="32"/>
          <w:szCs w:val="32"/>
        </w:rPr>
      </w:pP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ind w:firstLine="640" w:firstLineChars="200"/>
        <w:jc w:val="left"/>
        <w:rPr>
          <w:rFonts w:hint="eastAsia" w:ascii="仿宋" w:hAnsi="仿宋" w:eastAsia="仿宋" w:cs="宋体"/>
          <w:color w:val="auto"/>
          <w:kern w:val="0"/>
          <w:sz w:val="32"/>
          <w:szCs w:val="32"/>
        </w:rPr>
      </w:pP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签署地点：惠州市惠城区西湖景区管理中心办公楼</w:t>
      </w:r>
    </w:p>
    <w:p>
      <w:pPr>
        <w:keepNext w:val="0"/>
        <w:keepLines w:val="0"/>
        <w:pageBreakBefore w:val="0"/>
        <w:kinsoku/>
        <w:wordWrap/>
        <w:overflowPunct/>
        <w:topLinePunct w:val="0"/>
        <w:autoSpaceDE/>
        <w:autoSpaceDN/>
        <w:bidi w:val="0"/>
        <w:adjustRightInd/>
        <w:snapToGrid/>
        <w:textAlignment w:val="auto"/>
        <w:rPr>
          <w:color w:val="auto"/>
        </w:rPr>
      </w:pP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770311E"/>
    <w:rsid w:val="0AF32745"/>
    <w:rsid w:val="0C5747C9"/>
    <w:rsid w:val="0E874A84"/>
    <w:rsid w:val="0ED22A68"/>
    <w:rsid w:val="13BC5E3F"/>
    <w:rsid w:val="17B55201"/>
    <w:rsid w:val="1E4D7E7A"/>
    <w:rsid w:val="227F5476"/>
    <w:rsid w:val="2D835249"/>
    <w:rsid w:val="2E855DD8"/>
    <w:rsid w:val="35127F42"/>
    <w:rsid w:val="352E1AEE"/>
    <w:rsid w:val="3D8E7770"/>
    <w:rsid w:val="416740DB"/>
    <w:rsid w:val="449B5114"/>
    <w:rsid w:val="46267665"/>
    <w:rsid w:val="48726707"/>
    <w:rsid w:val="4B7D607A"/>
    <w:rsid w:val="4B965A02"/>
    <w:rsid w:val="4C880B82"/>
    <w:rsid w:val="4CB254F6"/>
    <w:rsid w:val="4F351CC6"/>
    <w:rsid w:val="5095302D"/>
    <w:rsid w:val="522D203F"/>
    <w:rsid w:val="529F43B9"/>
    <w:rsid w:val="54B9123D"/>
    <w:rsid w:val="559371E0"/>
    <w:rsid w:val="59E7694F"/>
    <w:rsid w:val="5C9C34DE"/>
    <w:rsid w:val="5CDC2C62"/>
    <w:rsid w:val="68AD09A1"/>
    <w:rsid w:val="6D535020"/>
    <w:rsid w:val="7238558A"/>
    <w:rsid w:val="75FE3F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13</Pages>
  <Words>5330</Words>
  <Characters>5490</Characters>
  <Lines>31</Lines>
  <Paragraphs>8</Paragraphs>
  <TotalTime>60</TotalTime>
  <ScaleCrop>false</ScaleCrop>
  <LinksUpToDate>false</LinksUpToDate>
  <CharactersWithSpaces>5834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℡⁶⁰⁹³²⁰⁷⁴⁸</cp:lastModifiedBy>
  <cp:lastPrinted>2024-05-10T06:09:01Z</cp:lastPrinted>
  <dcterms:modified xsi:type="dcterms:W3CDTF">2024-05-10T07:08:37Z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3B87E34076C74E5395833B18091ADAE2</vt:lpwstr>
  </property>
</Properties>
</file>