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08ED">
      <w:pPr>
        <w:spacing w:line="520" w:lineRule="exact"/>
        <w:jc w:val="center"/>
        <w:rPr>
          <w:rFonts w:ascii="华文中宋" w:hAnsi="华文中宋" w:eastAsia="华文中宋" w:cs="华文中宋"/>
          <w:sz w:val="44"/>
          <w:szCs w:val="44"/>
        </w:rPr>
      </w:pPr>
      <w:r>
        <w:rPr>
          <w:rFonts w:hint="eastAsia" w:ascii="华文中宋" w:hAnsi="华文中宋" w:eastAsia="华文中宋" w:cs="华文中宋"/>
          <w:b/>
          <w:bCs/>
          <w:sz w:val="44"/>
          <w:szCs w:val="44"/>
        </w:rPr>
        <w:t>临时使用土地合同</w:t>
      </w:r>
    </w:p>
    <w:p w14:paraId="0A51B488">
      <w:pPr>
        <w:keepNext w:val="0"/>
        <w:keepLines w:val="0"/>
        <w:pageBreakBefore w:val="0"/>
        <w:widowControl w:val="0"/>
        <w:kinsoku/>
        <w:wordWrap/>
        <w:overflowPunct/>
        <w:topLinePunct w:val="0"/>
        <w:autoSpaceDE/>
        <w:autoSpaceDN/>
        <w:bidi w:val="0"/>
        <w:snapToGrid/>
        <w:spacing w:line="560" w:lineRule="exact"/>
        <w:jc w:val="center"/>
        <w:textAlignment w:val="auto"/>
        <w:rPr>
          <w:rFonts w:ascii="仿宋_GB2312" w:hAnsi="仿宋_GB2312" w:eastAsia="仿宋_GB2312" w:cs="仿宋_GB2312"/>
          <w:b/>
          <w:bCs/>
          <w:sz w:val="32"/>
          <w:szCs w:val="32"/>
        </w:rPr>
      </w:pPr>
    </w:p>
    <w:p w14:paraId="3A145A15">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color w:val="C00000"/>
          <w:sz w:val="28"/>
          <w:szCs w:val="28"/>
          <w:lang w:eastAsia="zh-CN"/>
        </w:rPr>
      </w:pPr>
      <w:r>
        <w:rPr>
          <w:rFonts w:hint="eastAsia" w:ascii="仿宋" w:hAnsi="仿宋" w:eastAsia="仿宋" w:cs="仿宋"/>
          <w:sz w:val="28"/>
          <w:szCs w:val="28"/>
        </w:rPr>
        <w:t>甲方（出租方）：</w:t>
      </w:r>
      <w:bookmarkStart w:id="0" w:name="_GoBack"/>
      <w:r>
        <w:rPr>
          <w:rFonts w:hint="eastAsia" w:ascii="仿宋" w:hAnsi="仿宋" w:eastAsia="仿宋" w:cs="仿宋"/>
          <w:color w:val="C00000"/>
          <w:sz w:val="28"/>
          <w:szCs w:val="28"/>
          <w:lang w:eastAsia="zh-CN"/>
        </w:rPr>
        <w:t>惠州市河南岸经济发展总公司</w:t>
      </w:r>
    </w:p>
    <w:bookmarkEnd w:id="0"/>
    <w:p w14:paraId="0C1525A6">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乙方（承租方）：</w:t>
      </w:r>
    </w:p>
    <w:p w14:paraId="75F23474">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p>
    <w:p w14:paraId="714CB23A">
      <w:pPr>
        <w:keepNext w:val="0"/>
        <w:keepLines w:val="0"/>
        <w:pageBreakBefore w:val="0"/>
        <w:widowControl w:val="0"/>
        <w:kinsoku/>
        <w:wordWrap/>
        <w:overflowPunct/>
        <w:topLinePunct w:val="0"/>
        <w:autoSpaceDE/>
        <w:autoSpaceDN/>
        <w:bidi w:val="0"/>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eastAsia="zh-CN"/>
        </w:rPr>
        <w:t>《惠城区政府储备土地管护利用工作指导意见》</w:t>
      </w:r>
      <w:r>
        <w:rPr>
          <w:rFonts w:hint="eastAsia" w:ascii="仿宋" w:hAnsi="仿宋" w:eastAsia="仿宋" w:cs="仿宋"/>
          <w:sz w:val="28"/>
          <w:szCs w:val="28"/>
        </w:rPr>
        <w:t>，经甲乙双方友好协商一致，达成以下协议，以资共同遵守。</w:t>
      </w:r>
    </w:p>
    <w:p w14:paraId="4F29E2D4">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地块情况</w:t>
      </w:r>
    </w:p>
    <w:p w14:paraId="01D3A1A5">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甲方同意将位于</w:t>
      </w:r>
      <w:r>
        <w:rPr>
          <w:rFonts w:hint="eastAsia" w:ascii="仿宋" w:hAnsi="仿宋" w:eastAsia="仿宋" w:cs="仿宋"/>
          <w:color w:val="FF0000"/>
          <w:sz w:val="28"/>
          <w:szCs w:val="28"/>
          <w:u w:val="none"/>
          <w:lang w:val="en-US" w:eastAsia="zh-CN"/>
        </w:rPr>
        <w:t>河南岸牛和地小区三巷旁</w:t>
      </w:r>
      <w:r>
        <w:rPr>
          <w:rFonts w:hint="eastAsia" w:ascii="仿宋" w:hAnsi="仿宋" w:eastAsia="仿宋" w:cs="仿宋"/>
          <w:color w:val="FF0000"/>
          <w:sz w:val="28"/>
          <w:szCs w:val="28"/>
          <w:u w:val="none"/>
        </w:rPr>
        <w:t>储备地地块</w:t>
      </w:r>
      <w:r>
        <w:rPr>
          <w:rFonts w:hint="eastAsia" w:ascii="仿宋" w:hAnsi="仿宋" w:eastAsia="仿宋" w:cs="仿宋"/>
          <w:sz w:val="28"/>
          <w:szCs w:val="28"/>
          <w:u w:val="none"/>
        </w:rPr>
        <w:t>，面积为</w:t>
      </w:r>
      <w:r>
        <w:rPr>
          <w:rFonts w:hint="eastAsia" w:ascii="仿宋" w:hAnsi="仿宋" w:eastAsia="仿宋" w:cs="仿宋"/>
          <w:color w:val="FF0000"/>
          <w:sz w:val="28"/>
          <w:szCs w:val="28"/>
          <w:u w:val="none"/>
          <w:lang w:val="en-US" w:eastAsia="zh-CN"/>
        </w:rPr>
        <w:t>677.02</w:t>
      </w:r>
      <w:r>
        <w:rPr>
          <w:rFonts w:hint="eastAsia" w:ascii="仿宋" w:hAnsi="仿宋" w:eastAsia="仿宋" w:cs="仿宋"/>
          <w:color w:val="FF0000"/>
          <w:sz w:val="28"/>
          <w:szCs w:val="28"/>
          <w:u w:val="none"/>
        </w:rPr>
        <w:t>平方米</w:t>
      </w:r>
      <w:r>
        <w:rPr>
          <w:rFonts w:hint="eastAsia" w:ascii="仿宋" w:hAnsi="仿宋" w:eastAsia="仿宋" w:cs="仿宋"/>
          <w:sz w:val="28"/>
          <w:szCs w:val="28"/>
        </w:rPr>
        <w:t>的政府储备土地按现状（附现状图纸）临时租借给乙方使用。乙方须严格按照《广东省国土资源厅关于加强临时用地管理的通知》规定使用</w:t>
      </w:r>
      <w:r>
        <w:rPr>
          <w:rFonts w:hint="eastAsia" w:ascii="仿宋" w:hAnsi="仿宋" w:eastAsia="仿宋" w:cs="仿宋"/>
          <w:sz w:val="28"/>
          <w:szCs w:val="28"/>
          <w:lang w:eastAsia="zh-CN"/>
        </w:rPr>
        <w:t>。</w:t>
      </w:r>
    </w:p>
    <w:p w14:paraId="50168958">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临时报建</w:t>
      </w:r>
    </w:p>
    <w:p w14:paraId="4B155D8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仿宋" w:hAnsi="仿宋" w:eastAsia="仿宋" w:cs="仿宋"/>
          <w:sz w:val="28"/>
          <w:szCs w:val="28"/>
          <w:lang w:val="en-US" w:eastAsia="zh-CN"/>
        </w:rPr>
        <w:t>2层，总高度不超过10米，建筑物基地面积占总用地面积的比例原则上不超过50%，不得建设地下室或半地下室，</w:t>
      </w:r>
      <w:r>
        <w:rPr>
          <w:rFonts w:hint="eastAsia" w:ascii="仿宋" w:hAnsi="仿宋" w:eastAsia="仿宋" w:cs="仿宋"/>
          <w:sz w:val="28"/>
          <w:szCs w:val="28"/>
        </w:rPr>
        <w:t>不得</w:t>
      </w:r>
      <w:r>
        <w:rPr>
          <w:rFonts w:hint="eastAsia" w:ascii="仿宋" w:hAnsi="仿宋" w:eastAsia="仿宋" w:cs="仿宋"/>
          <w:sz w:val="28"/>
          <w:szCs w:val="28"/>
          <w:lang w:eastAsia="zh-CN"/>
        </w:rPr>
        <w:t>采用现浇钢筋混凝土等永久性结构形式，如采用装配式建筑，就选用方便拆除的结构形式</w:t>
      </w:r>
      <w:r>
        <w:rPr>
          <w:rFonts w:hint="eastAsia" w:ascii="仿宋" w:hAnsi="仿宋" w:eastAsia="仿宋" w:cs="仿宋"/>
          <w:sz w:val="28"/>
          <w:szCs w:val="28"/>
        </w:rPr>
        <w:t>。</w:t>
      </w:r>
    </w:p>
    <w:p w14:paraId="52650D4F">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临时建设应避免过度投入，原则上不得超过租金的三倍。</w:t>
      </w:r>
    </w:p>
    <w:p w14:paraId="736B22D2">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b/>
          <w:bCs/>
          <w:color w:val="auto"/>
          <w:sz w:val="28"/>
          <w:szCs w:val="28"/>
          <w:lang w:eastAsia="zh-CN"/>
        </w:rPr>
        <w:t>租赁用途：</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14:paraId="59A23C34">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租赁期限</w:t>
      </w:r>
      <w:r>
        <w:rPr>
          <w:rFonts w:hint="eastAsia" w:ascii="仿宋" w:hAnsi="仿宋" w:eastAsia="仿宋" w:cs="仿宋"/>
          <w:sz w:val="28"/>
          <w:szCs w:val="28"/>
          <w:lang w:val="en-US" w:eastAsia="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2E0D90D7">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租金标准及支付方式：</w:t>
      </w:r>
    </w:p>
    <w:p w14:paraId="7ED9A718">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租金为每月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元/㎡，合计每月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元（含税），按月支付。</w:t>
      </w:r>
      <w:r>
        <w:rPr>
          <w:rFonts w:hint="eastAsia" w:ascii="仿宋" w:hAnsi="仿宋" w:eastAsia="仿宋" w:cs="仿宋"/>
          <w:sz w:val="28"/>
          <w:szCs w:val="28"/>
          <w:lang w:val="en-US" w:eastAsia="zh-CN"/>
        </w:rPr>
        <w:t>乙方每月10日前支付租金至</w:t>
      </w:r>
      <w:r>
        <w:rPr>
          <w:rFonts w:hint="eastAsia" w:ascii="仿宋" w:hAnsi="仿宋" w:eastAsia="仿宋" w:cs="仿宋"/>
          <w:sz w:val="28"/>
          <w:szCs w:val="28"/>
        </w:rPr>
        <w:t>指定的银行账户（户名：惠州市河南岸经济发展总公司，开户行：惠州市农村商业银行新岸分理处，账户：80020000002081376）</w:t>
      </w:r>
      <w:r>
        <w:rPr>
          <w:rFonts w:hint="eastAsia" w:ascii="仿宋" w:hAnsi="仿宋" w:eastAsia="仿宋" w:cs="仿宋"/>
          <w:sz w:val="28"/>
          <w:szCs w:val="28"/>
          <w:lang w:eastAsia="zh-CN"/>
        </w:rPr>
        <w:t>。</w:t>
      </w:r>
    </w:p>
    <w:p w14:paraId="33FF6F03">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在本合同签订时，乙方缴纳保证金</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按月租金的3倍收取</w:t>
      </w:r>
      <w:r>
        <w:rPr>
          <w:rFonts w:hint="eastAsia" w:ascii="仿宋" w:hAnsi="仿宋" w:eastAsia="仿宋" w:cs="仿宋"/>
          <w:sz w:val="28"/>
          <w:szCs w:val="28"/>
          <w:lang w:eastAsia="zh-CN"/>
        </w:rPr>
        <w:t>）至上述指定银行账户，</w:t>
      </w:r>
      <w:r>
        <w:rPr>
          <w:rFonts w:hint="eastAsia" w:ascii="仿宋" w:hAnsi="仿宋" w:eastAsia="仿宋" w:cs="仿宋"/>
          <w:sz w:val="28"/>
          <w:szCs w:val="28"/>
        </w:rPr>
        <w:t>甲方在乙方无违约的情况下，在合同期满后向乙方退回保证金（不计利息）。如乙方违约，甲方有权单方终止合同，无条件收回土地并不退还乙方履约保证金</w:t>
      </w:r>
      <w:r>
        <w:rPr>
          <w:rFonts w:hint="eastAsia" w:ascii="仿宋" w:hAnsi="仿宋" w:eastAsia="仿宋" w:cs="仿宋"/>
          <w:sz w:val="28"/>
          <w:szCs w:val="28"/>
          <w:lang w:eastAsia="zh-CN"/>
        </w:rPr>
        <w:t>。</w:t>
      </w:r>
    </w:p>
    <w:p w14:paraId="786577FB">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甲乙双方权利义务</w:t>
      </w:r>
    </w:p>
    <w:p w14:paraId="588D51BA">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甲方有权按照本合同约定收取租金。</w:t>
      </w:r>
    </w:p>
    <w:p w14:paraId="530F8C16">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bCs/>
          <w:color w:val="FF0000"/>
          <w:sz w:val="28"/>
          <w:szCs w:val="28"/>
          <w:lang w:eastAsia="zh-CN"/>
        </w:rPr>
      </w:pPr>
      <w:r>
        <w:rPr>
          <w:rFonts w:hint="eastAsia" w:ascii="仿宋" w:hAnsi="仿宋" w:eastAsia="仿宋" w:cs="仿宋"/>
          <w:b w:val="0"/>
          <w:bCs w:val="0"/>
          <w:sz w:val="28"/>
          <w:szCs w:val="28"/>
          <w:lang w:val="en-US" w:eastAsia="zh-CN"/>
        </w:rPr>
        <w:t>乙方有权按照本合同约定合理</w:t>
      </w:r>
      <w:r>
        <w:rPr>
          <w:rFonts w:hint="eastAsia" w:ascii="仿宋" w:hAnsi="仿宋" w:eastAsia="仿宋" w:cs="仿宋"/>
          <w:sz w:val="28"/>
          <w:szCs w:val="28"/>
        </w:rPr>
        <w:t>使用</w:t>
      </w:r>
      <w:r>
        <w:rPr>
          <w:rFonts w:hint="eastAsia" w:ascii="仿宋" w:hAnsi="仿宋" w:eastAsia="仿宋" w:cs="仿宋"/>
          <w:sz w:val="28"/>
          <w:szCs w:val="28"/>
          <w:lang w:eastAsia="zh-CN"/>
        </w:rPr>
        <w:t>租赁地块，避免过度投入。</w:t>
      </w:r>
    </w:p>
    <w:p w14:paraId="656010E7">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乙方不能拖拉移动式、箱柜式等货柜进行临时摆卖售货，不允许流动摊档</w:t>
      </w:r>
      <w:r>
        <w:rPr>
          <w:rFonts w:hint="eastAsia" w:ascii="仿宋" w:hAnsi="仿宋" w:eastAsia="仿宋" w:cs="仿宋"/>
          <w:b/>
          <w:bCs/>
          <w:color w:val="auto"/>
          <w:sz w:val="28"/>
          <w:szCs w:val="28"/>
          <w:lang w:val="en-US" w:eastAsia="zh-CN"/>
        </w:rPr>
        <w:t>经营</w:t>
      </w:r>
      <w:r>
        <w:rPr>
          <w:rFonts w:hint="eastAsia" w:ascii="仿宋" w:hAnsi="仿宋" w:eastAsia="仿宋" w:cs="仿宋"/>
          <w:b/>
          <w:bCs/>
          <w:color w:val="auto"/>
          <w:sz w:val="28"/>
          <w:szCs w:val="28"/>
          <w:lang w:eastAsia="zh-CN"/>
        </w:rPr>
        <w:t>。</w:t>
      </w:r>
    </w:p>
    <w:p w14:paraId="307D8A75">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color w:val="auto"/>
          <w:sz w:val="28"/>
          <w:szCs w:val="28"/>
          <w:lang w:eastAsia="zh-CN"/>
        </w:rPr>
        <w:t>乙方需提供</w:t>
      </w:r>
      <w:r>
        <w:rPr>
          <w:rFonts w:hint="eastAsia" w:ascii="仿宋" w:hAnsi="仿宋" w:eastAsia="仿宋" w:cs="仿宋"/>
          <w:b/>
          <w:bCs/>
          <w:color w:val="auto"/>
          <w:sz w:val="28"/>
          <w:szCs w:val="28"/>
          <w:lang w:val="en-US" w:eastAsia="zh-CN"/>
        </w:rPr>
        <w:t>30平方米给甲方用于建设人社就业驿站。</w:t>
      </w:r>
    </w:p>
    <w:p w14:paraId="0EF060B1">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乙方在租赁期间必须守法经营，遵守国家有关法律、法规，自负盈亏，并负责经营期间所发生的一切经济责任、安全生产责任、卫生管理责任、劳务纠纷和其他法律责任，与甲方无关。</w:t>
      </w:r>
    </w:p>
    <w:p w14:paraId="57675A12">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如乙方承租的地块上存在安全隐患的，乙方应采取安全防护措施，设置警示牌，确保不发生人员伤亡事件，由此所发生的事件由乙方负责。</w:t>
      </w:r>
    </w:p>
    <w:p w14:paraId="6FBB401F">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如遇政府规划变更、</w:t>
      </w:r>
      <w:r>
        <w:rPr>
          <w:rFonts w:hint="eastAsia" w:ascii="仿宋" w:hAnsi="仿宋" w:eastAsia="仿宋" w:cs="仿宋"/>
          <w:b/>
          <w:bCs/>
          <w:sz w:val="28"/>
          <w:szCs w:val="28"/>
          <w:lang w:eastAsia="zh-CN"/>
        </w:rPr>
        <w:t>政策变化、上级政府拟出让、</w:t>
      </w:r>
      <w:r>
        <w:rPr>
          <w:rFonts w:hint="eastAsia" w:ascii="仿宋" w:hAnsi="仿宋" w:eastAsia="仿宋" w:cs="仿宋"/>
          <w:b/>
          <w:bCs/>
          <w:sz w:val="28"/>
          <w:szCs w:val="28"/>
        </w:rPr>
        <w:t>项目用地方需要清场等政策原因或其他不可抗力等因素，需要使用该土地的，</w:t>
      </w:r>
      <w:r>
        <w:rPr>
          <w:rFonts w:hint="eastAsia" w:ascii="仿宋" w:hAnsi="仿宋" w:eastAsia="仿宋" w:cs="仿宋"/>
          <w:b/>
          <w:bCs/>
          <w:sz w:val="28"/>
          <w:szCs w:val="28"/>
          <w:lang w:eastAsia="zh-CN"/>
        </w:rPr>
        <w:t>甲方有权</w:t>
      </w:r>
      <w:r>
        <w:rPr>
          <w:rFonts w:hint="eastAsia" w:ascii="仿宋" w:hAnsi="仿宋" w:eastAsia="仿宋" w:cs="仿宋"/>
          <w:b/>
          <w:bCs/>
          <w:sz w:val="28"/>
          <w:szCs w:val="28"/>
        </w:rPr>
        <w:t>终止本合同</w:t>
      </w:r>
      <w:r>
        <w:rPr>
          <w:rFonts w:hint="eastAsia" w:ascii="仿宋" w:hAnsi="仿宋" w:eastAsia="仿宋" w:cs="仿宋"/>
          <w:b/>
          <w:bCs/>
          <w:sz w:val="28"/>
          <w:szCs w:val="28"/>
          <w:lang w:eastAsia="zh-CN"/>
        </w:rPr>
        <w:t>，</w:t>
      </w:r>
      <w:r>
        <w:rPr>
          <w:rFonts w:hint="eastAsia" w:ascii="仿宋" w:hAnsi="仿宋" w:eastAsia="仿宋" w:cs="仿宋"/>
          <w:b/>
          <w:bCs/>
          <w:sz w:val="28"/>
          <w:szCs w:val="28"/>
        </w:rPr>
        <w:t>乙方必须无条件服从</w:t>
      </w:r>
      <w:r>
        <w:rPr>
          <w:rFonts w:hint="eastAsia" w:ascii="仿宋" w:hAnsi="仿宋" w:eastAsia="仿宋" w:cs="仿宋"/>
          <w:b/>
          <w:bCs/>
          <w:sz w:val="28"/>
          <w:szCs w:val="28"/>
          <w:lang w:eastAsia="zh-CN"/>
        </w:rPr>
        <w:t>，并在限期内</w:t>
      </w:r>
      <w:r>
        <w:rPr>
          <w:rFonts w:hint="eastAsia" w:ascii="仿宋" w:hAnsi="仿宋" w:eastAsia="仿宋" w:cs="仿宋"/>
          <w:b/>
          <w:bCs/>
          <w:sz w:val="28"/>
          <w:szCs w:val="28"/>
        </w:rPr>
        <w:t>自行负责清场、搬迁</w:t>
      </w:r>
      <w:r>
        <w:rPr>
          <w:rFonts w:hint="eastAsia" w:ascii="仿宋" w:hAnsi="仿宋" w:eastAsia="仿宋" w:cs="仿宋"/>
          <w:b/>
          <w:bCs/>
          <w:sz w:val="28"/>
          <w:szCs w:val="28"/>
          <w:lang w:eastAsia="zh-CN"/>
        </w:rPr>
        <w:t>，</w:t>
      </w:r>
      <w:r>
        <w:rPr>
          <w:rFonts w:hint="eastAsia" w:ascii="仿宋" w:hAnsi="仿宋" w:eastAsia="仿宋" w:cs="仿宋"/>
          <w:b/>
          <w:bCs/>
          <w:sz w:val="28"/>
          <w:szCs w:val="28"/>
        </w:rPr>
        <w:t>不得对甲方提出任何补偿要求。</w:t>
      </w:r>
      <w:r>
        <w:rPr>
          <w:rFonts w:hint="eastAsia" w:ascii="仿宋" w:hAnsi="仿宋" w:eastAsia="仿宋" w:cs="仿宋"/>
          <w:b/>
          <w:bCs/>
          <w:sz w:val="28"/>
          <w:szCs w:val="28"/>
          <w:lang w:eastAsia="zh-CN"/>
        </w:rPr>
        <w:t>清场、搬迁完毕后，</w:t>
      </w:r>
      <w:r>
        <w:rPr>
          <w:rFonts w:hint="eastAsia" w:ascii="仿宋" w:hAnsi="仿宋" w:eastAsia="仿宋" w:cs="仿宋"/>
          <w:sz w:val="28"/>
          <w:szCs w:val="28"/>
        </w:rPr>
        <w:t>甲方无息退还乙方履约保证金。</w:t>
      </w:r>
    </w:p>
    <w:p w14:paraId="7AC06E2A">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违约责任</w:t>
      </w:r>
    </w:p>
    <w:p w14:paraId="6C50DDEF">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乙方不得将地块私自作转租、抵押等处置</w:t>
      </w:r>
      <w:r>
        <w:rPr>
          <w:rFonts w:hint="eastAsia" w:ascii="仿宋" w:hAnsi="仿宋" w:eastAsia="仿宋" w:cs="仿宋"/>
          <w:b/>
          <w:bCs/>
          <w:sz w:val="28"/>
          <w:szCs w:val="28"/>
          <w:lang w:eastAsia="zh-CN"/>
        </w:rPr>
        <w:t>，</w:t>
      </w:r>
      <w:r>
        <w:rPr>
          <w:rFonts w:hint="eastAsia" w:ascii="仿宋" w:hAnsi="仿宋" w:eastAsia="仿宋" w:cs="仿宋"/>
          <w:sz w:val="28"/>
          <w:szCs w:val="28"/>
        </w:rPr>
        <w:t>否则甲方有权单方终止合同，不退还乙方履约保证金，由此造成的法律责任和损失由乙方承担</w:t>
      </w:r>
      <w:r>
        <w:rPr>
          <w:rFonts w:hint="eastAsia" w:ascii="仿宋" w:hAnsi="仿宋" w:eastAsia="仿宋" w:cs="仿宋"/>
          <w:sz w:val="28"/>
          <w:szCs w:val="28"/>
          <w:lang w:eastAsia="zh-CN"/>
        </w:rPr>
        <w:t>。</w:t>
      </w:r>
    </w:p>
    <w:p w14:paraId="44108804">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如乙方未按本合同第二条约定建构临时建筑或在地块上构筑永久性建筑的，</w:t>
      </w:r>
      <w:r>
        <w:rPr>
          <w:rFonts w:hint="eastAsia" w:ascii="仿宋" w:hAnsi="仿宋" w:eastAsia="仿宋" w:cs="仿宋"/>
          <w:sz w:val="28"/>
          <w:szCs w:val="28"/>
        </w:rPr>
        <w:t>甲方有权单方终止合同，不退还乙方履约保证金，由此造成的法律责任和损失由乙方承担</w:t>
      </w:r>
      <w:r>
        <w:rPr>
          <w:rFonts w:hint="eastAsia" w:ascii="仿宋" w:hAnsi="仿宋" w:eastAsia="仿宋" w:cs="仿宋"/>
          <w:sz w:val="28"/>
          <w:szCs w:val="28"/>
          <w:lang w:eastAsia="zh-CN"/>
        </w:rPr>
        <w:t>。</w:t>
      </w:r>
    </w:p>
    <w:p w14:paraId="69DDE22E">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如乙方逾期缴纳租金，每逾期一日，则乙方须按月租金的3‰支付甲方违约金。逾期一个月经催缴仍未交租金的，甲方有权单方终止合同，并不再退还乙方履约保证金。</w:t>
      </w:r>
    </w:p>
    <w:p w14:paraId="4C2690B9">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如乙方未在甲方要求的限期内</w:t>
      </w:r>
      <w:r>
        <w:rPr>
          <w:rFonts w:hint="eastAsia" w:ascii="仿宋" w:hAnsi="仿宋" w:eastAsia="仿宋" w:cs="仿宋"/>
          <w:b/>
          <w:bCs/>
          <w:sz w:val="28"/>
          <w:szCs w:val="28"/>
        </w:rPr>
        <w:t>自行</w:t>
      </w:r>
      <w:r>
        <w:rPr>
          <w:rFonts w:hint="eastAsia" w:ascii="仿宋" w:hAnsi="仿宋" w:eastAsia="仿宋" w:cs="仿宋"/>
          <w:b/>
          <w:bCs/>
          <w:sz w:val="28"/>
          <w:szCs w:val="28"/>
          <w:lang w:eastAsia="zh-CN"/>
        </w:rPr>
        <w:t>完成</w:t>
      </w:r>
      <w:r>
        <w:rPr>
          <w:rFonts w:hint="eastAsia" w:ascii="仿宋" w:hAnsi="仿宋" w:eastAsia="仿宋" w:cs="仿宋"/>
          <w:b/>
          <w:bCs/>
          <w:sz w:val="28"/>
          <w:szCs w:val="28"/>
        </w:rPr>
        <w:t>负责清场、搬迁</w:t>
      </w:r>
      <w:r>
        <w:rPr>
          <w:rFonts w:hint="eastAsia" w:ascii="仿宋" w:hAnsi="仿宋" w:eastAsia="仿宋" w:cs="仿宋"/>
          <w:b/>
          <w:bCs/>
          <w:sz w:val="28"/>
          <w:szCs w:val="28"/>
          <w:lang w:eastAsia="zh-CN"/>
        </w:rPr>
        <w:t>的，甲方有权采取一切必要措施要求乙方撤离，乙方未搬离的物品视为乙方的抛弃物，甲方有权自行处理并要求乙方支付相关处理费用，并</w:t>
      </w:r>
      <w:r>
        <w:rPr>
          <w:rFonts w:hint="eastAsia" w:ascii="仿宋" w:hAnsi="仿宋" w:eastAsia="仿宋" w:cs="仿宋"/>
          <w:sz w:val="28"/>
          <w:szCs w:val="28"/>
        </w:rPr>
        <w:t>不再退还乙方履约保证金。</w:t>
      </w:r>
    </w:p>
    <w:p w14:paraId="70C159DB">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如乙方中途终止合同，乙方支付的保证金</w:t>
      </w:r>
      <w:r>
        <w:rPr>
          <w:rFonts w:hint="eastAsia" w:ascii="仿宋" w:hAnsi="仿宋" w:eastAsia="仿宋" w:cs="仿宋"/>
          <w:sz w:val="28"/>
          <w:szCs w:val="28"/>
          <w:lang w:eastAsia="zh-CN"/>
        </w:rPr>
        <w:t>不</w:t>
      </w:r>
      <w:r>
        <w:rPr>
          <w:rFonts w:hint="eastAsia" w:ascii="仿宋" w:hAnsi="仿宋" w:eastAsia="仿宋" w:cs="仿宋"/>
          <w:sz w:val="28"/>
          <w:szCs w:val="28"/>
        </w:rPr>
        <w:t>予退回。</w:t>
      </w:r>
    </w:p>
    <w:p w14:paraId="68083BD5">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b/>
          <w:bCs/>
          <w:sz w:val="28"/>
          <w:szCs w:val="28"/>
        </w:rPr>
      </w:pPr>
      <w:r>
        <w:rPr>
          <w:rFonts w:hint="eastAsia" w:ascii="仿宋" w:hAnsi="仿宋" w:eastAsia="仿宋" w:cs="仿宋"/>
          <w:b/>
          <w:bCs/>
          <w:sz w:val="28"/>
          <w:szCs w:val="28"/>
        </w:rPr>
        <w:t>送达地址确认</w:t>
      </w:r>
    </w:p>
    <w:p w14:paraId="6D9EFE2D">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甲方：惠州市惠城区人民政府河南岸街道办事处，送达地址：惠州市惠城区河南岸新岸路32号 ，电话：0752-25269</w:t>
      </w:r>
      <w:r>
        <w:rPr>
          <w:rFonts w:hint="eastAsia" w:ascii="仿宋" w:hAnsi="仿宋" w:eastAsia="仿宋" w:cs="仿宋"/>
          <w:b/>
          <w:bCs/>
          <w:sz w:val="28"/>
          <w:szCs w:val="28"/>
          <w:lang w:val="en-US" w:eastAsia="zh-CN"/>
        </w:rPr>
        <w:t>26</w:t>
      </w:r>
      <w:r>
        <w:rPr>
          <w:rFonts w:hint="eastAsia" w:ascii="仿宋" w:hAnsi="仿宋" w:eastAsia="仿宋" w:cs="仿宋"/>
          <w:b/>
          <w:bCs/>
          <w:sz w:val="28"/>
          <w:szCs w:val="28"/>
        </w:rPr>
        <w:t>；</w:t>
      </w:r>
    </w:p>
    <w:p w14:paraId="666CA6D7">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乙方：</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rPr>
        <w:t>送达地址：</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 xml:space="preserve">，    </w:t>
      </w:r>
    </w:p>
    <w:p w14:paraId="6C7A0B91">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电话：</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w:t>
      </w:r>
    </w:p>
    <w:p w14:paraId="5682C4D4">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甲乙双方应按照上述地址及联系方式送达书面文书材料，签收日期为送达日期，若无人签收或者拒收文书的，退回之日为送达之日；如需变更送达地址，应及时书面告知对方，否则由此产生的一切责任自负。</w:t>
      </w:r>
    </w:p>
    <w:p w14:paraId="0D0E1F41">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纠纷解决</w:t>
      </w:r>
    </w:p>
    <w:p w14:paraId="755A6AE1">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本合同在履行中发生的争议，由甲乙双方协商解决；如协商不成，任何一方均可向惠城区人民法院提起诉讼。</w:t>
      </w:r>
      <w:r>
        <w:rPr>
          <w:rFonts w:hint="eastAsia" w:ascii="仿宋" w:hAnsi="仿宋" w:eastAsia="仿宋" w:cs="仿宋"/>
          <w:b/>
          <w:bCs/>
          <w:sz w:val="28"/>
          <w:szCs w:val="28"/>
        </w:rPr>
        <w:t>因本合同引起的争议纠纷，由违约方承担守约方因此而支出的包括但不限于诉讼费、律师费、保全费、担保费、鉴定费、执行费等相关费用。</w:t>
      </w:r>
    </w:p>
    <w:p w14:paraId="01670C6C">
      <w:pPr>
        <w:keepNext w:val="0"/>
        <w:keepLines w:val="0"/>
        <w:pageBreakBefore w:val="0"/>
        <w:widowControl w:val="0"/>
        <w:numPr>
          <w:ilvl w:val="0"/>
          <w:numId w:val="1"/>
        </w:numPr>
        <w:kinsoku/>
        <w:wordWrap/>
        <w:overflowPunct/>
        <w:topLinePunct w:val="0"/>
        <w:autoSpaceDE/>
        <w:autoSpaceDN/>
        <w:bidi w:val="0"/>
        <w:snapToGrid/>
        <w:spacing w:line="560" w:lineRule="exact"/>
        <w:ind w:firstLine="56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合同的生效和终止</w:t>
      </w:r>
    </w:p>
    <w:p w14:paraId="4872D696">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本合同自签订之日起生效。</w:t>
      </w:r>
    </w:p>
    <w:p w14:paraId="6A2054F5">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若需出让、使用储备土地或委托管护单位通知终止《委托管护协议》时，甲方可随时终止本合同；如部分终止或出让本合同储备土地的，双方可就剩余土地重新签订合同。</w:t>
      </w:r>
    </w:p>
    <w:p w14:paraId="5A213ECA">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因上级政策变化等不可抗力致使本合同无法履行的，本合同自行终止，双方互不追究因此产生的任何责任。</w:t>
      </w:r>
    </w:p>
    <w:p w14:paraId="6436B7DA">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双方声明：</w:t>
      </w:r>
    </w:p>
    <w:p w14:paraId="30CEC215">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乙方在签订本合同前已经知悉并认可甲方因《委托管护协议》而享有本合同约定土地的出租权，知悉本合同约定土地的性质及可能随时被收回等风险。</w:t>
      </w:r>
    </w:p>
    <w:p w14:paraId="0881E0DF">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如因本合同期限与委托管护单位通知终止《委托管护协议》日期不一致的，双方确认本合同第四条约定的租赁期限按委托单位通知终止日期执行。</w:t>
      </w:r>
    </w:p>
    <w:p w14:paraId="3DB1BA91">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特别约定</w:t>
      </w:r>
    </w:p>
    <w:p w14:paraId="1EC0D5C3">
      <w:pPr>
        <w:keepNext w:val="0"/>
        <w:keepLines w:val="0"/>
        <w:pageBreakBefore w:val="0"/>
        <w:widowControl w:val="0"/>
        <w:numPr>
          <w:ilvl w:val="0"/>
          <w:numId w:val="6"/>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本合同终止时，地上附着物归甲方所有，乙方须按临时报建方案整体移交。</w:t>
      </w:r>
    </w:p>
    <w:p w14:paraId="6C6FA21B">
      <w:pPr>
        <w:keepNext w:val="0"/>
        <w:keepLines w:val="0"/>
        <w:pageBreakBefore w:val="0"/>
        <w:widowControl w:val="0"/>
        <w:numPr>
          <w:ilvl w:val="0"/>
          <w:numId w:val="6"/>
        </w:numPr>
        <w:kinsoku/>
        <w:wordWrap/>
        <w:overflowPunct/>
        <w:topLinePunct w:val="0"/>
        <w:autoSpaceDE/>
        <w:autoSpaceDN/>
        <w:bidi w:val="0"/>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如乙方继续中标，乙方享有使用权。</w:t>
      </w:r>
    </w:p>
    <w:p w14:paraId="6513862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b/>
          <w:bCs/>
          <w:sz w:val="28"/>
          <w:szCs w:val="28"/>
          <w:lang w:val="en-US" w:eastAsia="zh-CN"/>
        </w:rPr>
        <w:t>伍</w:t>
      </w:r>
      <w:r>
        <w:rPr>
          <w:rFonts w:hint="eastAsia" w:ascii="仿宋" w:hAnsi="仿宋" w:eastAsia="仿宋" w:cs="仿宋"/>
          <w:sz w:val="28"/>
          <w:szCs w:val="28"/>
        </w:rPr>
        <w:t>份，甲方执</w:t>
      </w:r>
      <w:r>
        <w:rPr>
          <w:rFonts w:hint="eastAsia" w:ascii="仿宋" w:hAnsi="仿宋" w:eastAsia="仿宋" w:cs="仿宋"/>
          <w:b/>
          <w:bCs/>
          <w:sz w:val="28"/>
          <w:szCs w:val="28"/>
          <w:lang w:eastAsia="zh-CN"/>
        </w:rPr>
        <w:t>肆</w:t>
      </w:r>
      <w:r>
        <w:rPr>
          <w:rFonts w:hint="eastAsia" w:ascii="仿宋" w:hAnsi="仿宋" w:eastAsia="仿宋" w:cs="仿宋"/>
          <w:sz w:val="28"/>
          <w:szCs w:val="28"/>
        </w:rPr>
        <w:t>份，乙方执</w:t>
      </w:r>
      <w:r>
        <w:rPr>
          <w:rFonts w:hint="eastAsia" w:ascii="仿宋" w:hAnsi="仿宋" w:eastAsia="仿宋" w:cs="仿宋"/>
          <w:b/>
          <w:bCs/>
          <w:sz w:val="28"/>
          <w:szCs w:val="28"/>
          <w:lang w:val="en-US" w:eastAsia="zh-CN"/>
        </w:rPr>
        <w:t>壹</w:t>
      </w:r>
      <w:r>
        <w:rPr>
          <w:rFonts w:hint="eastAsia" w:ascii="仿宋" w:hAnsi="仿宋" w:eastAsia="仿宋" w:cs="仿宋"/>
          <w:sz w:val="28"/>
          <w:szCs w:val="28"/>
        </w:rPr>
        <w:t>份，均具备同等法律效力</w:t>
      </w:r>
      <w:r>
        <w:rPr>
          <w:rFonts w:hint="eastAsia" w:ascii="仿宋" w:hAnsi="仿宋" w:eastAsia="仿宋" w:cs="仿宋"/>
          <w:sz w:val="28"/>
          <w:szCs w:val="28"/>
          <w:lang w:eastAsia="zh-CN"/>
        </w:rPr>
        <w:t>。</w:t>
      </w:r>
    </w:p>
    <w:p w14:paraId="16674149">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sz w:val="28"/>
          <w:szCs w:val="28"/>
        </w:rPr>
      </w:pPr>
    </w:p>
    <w:p w14:paraId="64CBE002">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甲方（公章）：                   乙方（公章）：</w:t>
      </w:r>
    </w:p>
    <w:p w14:paraId="5C0A56A8">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代表（签字）：                   代表（签字）：</w:t>
      </w:r>
    </w:p>
    <w:p w14:paraId="2C13BC76">
      <w:pPr>
        <w:keepNext w:val="0"/>
        <w:keepLines w:val="0"/>
        <w:pageBreakBefore w:val="0"/>
        <w:widowControl w:val="0"/>
        <w:kinsoku/>
        <w:wordWrap/>
        <w:overflowPunct/>
        <w:topLinePunct w:val="0"/>
        <w:autoSpaceDE/>
        <w:autoSpaceDN/>
        <w:bidi w:val="0"/>
        <w:adjustRightInd w:val="0"/>
        <w:snapToGrid/>
        <w:spacing w:line="560" w:lineRule="exact"/>
        <w:contextualSpacing/>
        <w:textAlignment w:val="auto"/>
        <w:rPr>
          <w:rFonts w:hint="eastAsia" w:ascii="仿宋" w:hAnsi="仿宋" w:eastAsia="仿宋" w:cs="仿宋"/>
          <w:sz w:val="28"/>
          <w:szCs w:val="28"/>
          <w:u w:val="single"/>
        </w:rPr>
      </w:pPr>
      <w:r>
        <w:rPr>
          <w:rFonts w:hint="eastAsia" w:ascii="仿宋" w:hAnsi="仿宋" w:eastAsia="仿宋" w:cs="仿宋"/>
          <w:color w:val="000000" w:themeColor="text1"/>
          <w:sz w:val="28"/>
          <w:szCs w:val="28"/>
          <w:shd w:val="clear" w:color="auto" w:fill="FFFFFF"/>
          <w14:textFill>
            <w14:solidFill>
              <w14:schemeClr w14:val="tx1"/>
            </w14:solidFill>
          </w14:textFill>
        </w:rPr>
        <w:t>日期：                          日期：</w:t>
      </w:r>
    </w:p>
    <w:sectPr>
      <w:footerReference r:id="rId3" w:type="default"/>
      <w:pgSz w:w="11906" w:h="16838"/>
      <w:pgMar w:top="1417" w:right="1587" w:bottom="1417" w:left="158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9CB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5EE338">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F5EE338">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rPr>
    </w:lvl>
  </w:abstractNum>
  <w:abstractNum w:abstractNumId="2">
    <w:nsid w:val="EA04F821"/>
    <w:multiLevelType w:val="singleLevel"/>
    <w:tmpl w:val="EA04F821"/>
    <w:lvl w:ilvl="0" w:tentative="0">
      <w:start w:val="1"/>
      <w:numFmt w:val="decimal"/>
      <w:suff w:val="nothing"/>
      <w:lvlText w:val="%1、"/>
      <w:lvlJc w:val="left"/>
      <w:rPr>
        <w:rFonts w:hint="default"/>
        <w:b/>
        <w:bCs/>
        <w:color w:val="auto"/>
      </w:rPr>
    </w:lvl>
  </w:abstractNum>
  <w:abstractNum w:abstractNumId="3">
    <w:nsid w:val="57CCF12F"/>
    <w:multiLevelType w:val="singleLevel"/>
    <w:tmpl w:val="57CCF12F"/>
    <w:lvl w:ilvl="0" w:tentative="0">
      <w:start w:val="1"/>
      <w:numFmt w:val="decimal"/>
      <w:suff w:val="nothing"/>
      <w:lvlText w:val="%1、"/>
      <w:lvlJc w:val="left"/>
    </w:lvl>
  </w:abstractNum>
  <w:abstractNum w:abstractNumId="4">
    <w:nsid w:val="64FF8DFF"/>
    <w:multiLevelType w:val="singleLevel"/>
    <w:tmpl w:val="64FF8DFF"/>
    <w:lvl w:ilvl="0" w:tentative="0">
      <w:start w:val="1"/>
      <w:numFmt w:val="decimal"/>
      <w:suff w:val="nothing"/>
      <w:lvlText w:val="%1、"/>
      <w:lvlJc w:val="left"/>
    </w:lvl>
  </w:abstractNum>
  <w:abstractNum w:abstractNumId="5">
    <w:nsid w:val="79BA0CE2"/>
    <w:multiLevelType w:val="singleLevel"/>
    <w:tmpl w:val="79BA0CE2"/>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AzODdkY2M5Mjg2YjFkNTQzNmJjNDc5MGUwNjI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5B45B40"/>
    <w:rsid w:val="06504BB8"/>
    <w:rsid w:val="07A265CB"/>
    <w:rsid w:val="09306FFB"/>
    <w:rsid w:val="096659FE"/>
    <w:rsid w:val="0A6273E5"/>
    <w:rsid w:val="0B3F5097"/>
    <w:rsid w:val="0CB61791"/>
    <w:rsid w:val="0CE63D68"/>
    <w:rsid w:val="0EB228E5"/>
    <w:rsid w:val="11587D8C"/>
    <w:rsid w:val="11B710FB"/>
    <w:rsid w:val="123233F6"/>
    <w:rsid w:val="13AD5839"/>
    <w:rsid w:val="146574EE"/>
    <w:rsid w:val="14A735CC"/>
    <w:rsid w:val="14B33219"/>
    <w:rsid w:val="15490ADE"/>
    <w:rsid w:val="1571583F"/>
    <w:rsid w:val="171A5B6A"/>
    <w:rsid w:val="174F4ADA"/>
    <w:rsid w:val="17B76BAD"/>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5256545"/>
    <w:rsid w:val="25A44A48"/>
    <w:rsid w:val="27B2345B"/>
    <w:rsid w:val="29290CEE"/>
    <w:rsid w:val="29F264EC"/>
    <w:rsid w:val="2B8A4FEB"/>
    <w:rsid w:val="2D2F7114"/>
    <w:rsid w:val="2DAD2427"/>
    <w:rsid w:val="2F086BFC"/>
    <w:rsid w:val="30055F99"/>
    <w:rsid w:val="32CD42BE"/>
    <w:rsid w:val="339C738C"/>
    <w:rsid w:val="33C36018"/>
    <w:rsid w:val="34917036"/>
    <w:rsid w:val="3533504E"/>
    <w:rsid w:val="35364D38"/>
    <w:rsid w:val="36096298"/>
    <w:rsid w:val="376D62BC"/>
    <w:rsid w:val="382D75E1"/>
    <w:rsid w:val="399F24B5"/>
    <w:rsid w:val="3AB80F94"/>
    <w:rsid w:val="3CC21F2F"/>
    <w:rsid w:val="3D4316D6"/>
    <w:rsid w:val="3D5E02D7"/>
    <w:rsid w:val="3E2D2CD0"/>
    <w:rsid w:val="3FF32BBD"/>
    <w:rsid w:val="40291830"/>
    <w:rsid w:val="403B5E8D"/>
    <w:rsid w:val="411A1364"/>
    <w:rsid w:val="41862BCC"/>
    <w:rsid w:val="41BB22EA"/>
    <w:rsid w:val="43216067"/>
    <w:rsid w:val="44CA5EC2"/>
    <w:rsid w:val="45A003AC"/>
    <w:rsid w:val="45B01258"/>
    <w:rsid w:val="46A06C0B"/>
    <w:rsid w:val="4714099E"/>
    <w:rsid w:val="47247710"/>
    <w:rsid w:val="478B2DD0"/>
    <w:rsid w:val="482221F4"/>
    <w:rsid w:val="498908EE"/>
    <w:rsid w:val="4B1F3230"/>
    <w:rsid w:val="4B490FD8"/>
    <w:rsid w:val="4B6E6C91"/>
    <w:rsid w:val="4D623CD6"/>
    <w:rsid w:val="4D786674"/>
    <w:rsid w:val="4D9F1B22"/>
    <w:rsid w:val="4E293945"/>
    <w:rsid w:val="4FE91C46"/>
    <w:rsid w:val="504F1AE9"/>
    <w:rsid w:val="506F3240"/>
    <w:rsid w:val="519410C1"/>
    <w:rsid w:val="527B23BF"/>
    <w:rsid w:val="529B3A7F"/>
    <w:rsid w:val="53650979"/>
    <w:rsid w:val="53804367"/>
    <w:rsid w:val="551E4950"/>
    <w:rsid w:val="5604120B"/>
    <w:rsid w:val="567F5E6D"/>
    <w:rsid w:val="595E5D92"/>
    <w:rsid w:val="5CD4009C"/>
    <w:rsid w:val="5D066D29"/>
    <w:rsid w:val="5E372675"/>
    <w:rsid w:val="5E8519EE"/>
    <w:rsid w:val="5EAD325E"/>
    <w:rsid w:val="5F4246F5"/>
    <w:rsid w:val="5FB842F6"/>
    <w:rsid w:val="62723D95"/>
    <w:rsid w:val="62E90A92"/>
    <w:rsid w:val="64BD0615"/>
    <w:rsid w:val="65546313"/>
    <w:rsid w:val="656E17EF"/>
    <w:rsid w:val="656F508D"/>
    <w:rsid w:val="6681754E"/>
    <w:rsid w:val="66C14800"/>
    <w:rsid w:val="69573CA9"/>
    <w:rsid w:val="695D4EB0"/>
    <w:rsid w:val="6A4E3030"/>
    <w:rsid w:val="6A526578"/>
    <w:rsid w:val="6ABE0C43"/>
    <w:rsid w:val="6B714E80"/>
    <w:rsid w:val="6BA46C28"/>
    <w:rsid w:val="6C573C2B"/>
    <w:rsid w:val="6D7C4EB1"/>
    <w:rsid w:val="6EC03B99"/>
    <w:rsid w:val="6F914D7F"/>
    <w:rsid w:val="6F9B05CF"/>
    <w:rsid w:val="70903082"/>
    <w:rsid w:val="72A472ED"/>
    <w:rsid w:val="7354502C"/>
    <w:rsid w:val="73772B1F"/>
    <w:rsid w:val="761A0CA4"/>
    <w:rsid w:val="765406AD"/>
    <w:rsid w:val="773F0C02"/>
    <w:rsid w:val="77576C22"/>
    <w:rsid w:val="787E4304"/>
    <w:rsid w:val="78941235"/>
    <w:rsid w:val="78A27FD6"/>
    <w:rsid w:val="7A0955B8"/>
    <w:rsid w:val="7AC92F98"/>
    <w:rsid w:val="7AE244DA"/>
    <w:rsid w:val="7B1D2657"/>
    <w:rsid w:val="7B9C594F"/>
    <w:rsid w:val="7B9E761E"/>
    <w:rsid w:val="7C717E6D"/>
    <w:rsid w:val="7E606191"/>
    <w:rsid w:val="7F1273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2C0EF-4F0A-44C2-B8B0-E1C5466EDB7B}">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4</Pages>
  <Words>2031</Words>
  <Characters>2069</Characters>
  <Lines>10</Lines>
  <Paragraphs>2</Paragraphs>
  <TotalTime>60</TotalTime>
  <ScaleCrop>false</ScaleCrop>
  <LinksUpToDate>false</LinksUpToDate>
  <CharactersWithSpaces>2266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2021-07-05T09:26:00Z</dcterms:created>
  <dc:creator>lenovo</dc:creator>
  <cp:lastModifiedBy>Administrator</cp:lastModifiedBy>
  <cp:lastPrinted>2024-09-06T02:55:50Z</cp:lastPrinted>
  <dcterms:modified xsi:type="dcterms:W3CDTF">2024-09-06T02:56:09Z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B84D2E7186DB41338813D8ABED236A1E_13</vt:lpwstr>
  </property>
</Properties>
</file>