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商务综合楼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商务综合楼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图为商务综合楼图片</w:t>
      </w:r>
    </w:p>
    <w:p>
      <w:pPr>
        <w:rPr>
          <w:rFonts w:hint="eastAsia" w:eastAsiaTheme="minorEastAsia"/>
          <w:sz w:val="30"/>
          <w:szCs w:val="30"/>
          <w:lang w:eastAsia="zh-CN"/>
        </w:rPr>
      </w:pPr>
    </w:p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停车位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停车位图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图为商务综合楼停车位图片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MGJiYjgzMmU3MDliMTY5YTE1OWU0YWIwYjBmN2EifQ=="/>
  </w:docVars>
  <w:rsids>
    <w:rsidRoot w:val="270A66B4"/>
    <w:rsid w:val="270A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2024-05-29T06:23:00Z</dcterms:created>
  <dc:creator>心若浮沉</dc:creator>
  <cp:lastModifiedBy>心若浮沉</cp:lastModifiedBy>
  <dcterms:modified xsi:type="dcterms:W3CDTF">2024-05-29T06:25:07Z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8BA90D6E56A34707A0F95DA37B9332A9_11</vt:lpwstr>
  </property>
</Properties>
</file>