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5697F">
      <w:pPr>
        <w:adjustRightInd w:val="0"/>
        <w:snapToGrid w:val="0"/>
        <w:spacing w:line="360" w:lineRule="auto"/>
        <w:jc w:val="center"/>
        <w:rPr>
          <w:rFonts w:hint="eastAsia" w:cs="Times New Roman" w:asciiTheme="minorEastAsia" w:hAnsiTheme="minorEastAsia"/>
          <w:b/>
          <w:bCs/>
          <w:color w:val="C00000"/>
          <w:sz w:val="36"/>
          <w:szCs w:val="36"/>
        </w:rPr>
      </w:pPr>
    </w:p>
    <w:p w14:paraId="39ACB394">
      <w:pPr>
        <w:adjustRightInd w:val="0"/>
        <w:snapToGrid w:val="0"/>
        <w:spacing w:line="360" w:lineRule="auto"/>
        <w:jc w:val="center"/>
        <w:rPr>
          <w:rFonts w:cs="Times New Roman" w:asciiTheme="minorEastAsia" w:hAnsiTheme="minorEastAsia"/>
          <w:b/>
          <w:bCs/>
          <w:sz w:val="28"/>
          <w:szCs w:val="28"/>
        </w:rPr>
      </w:pPr>
      <w:r>
        <w:rPr>
          <w:rFonts w:hint="eastAsia" w:cs="Times New Roman" w:asciiTheme="minorEastAsia" w:hAnsiTheme="minorEastAsia"/>
          <w:b/>
          <w:bCs/>
          <w:color w:val="000000" w:themeColor="text1"/>
          <w:sz w:val="36"/>
          <w:szCs w:val="36"/>
          <w14:textFill>
            <w14:solidFill>
              <w14:schemeClr w14:val="tx1"/>
            </w14:solidFill>
          </w14:textFill>
        </w:rPr>
        <w:t>华泓.</w:t>
      </w:r>
      <w:r>
        <w:rPr>
          <w:rFonts w:hint="eastAsia" w:cs="Times New Roman" w:asciiTheme="minorEastAsia" w:hAnsiTheme="minorEastAsia"/>
          <w:b/>
          <w:bCs/>
          <w:sz w:val="36"/>
          <w:szCs w:val="36"/>
        </w:rPr>
        <w:t>星岸城商户情况登记表</w:t>
      </w:r>
    </w:p>
    <w:p w14:paraId="02ADA810">
      <w:pPr>
        <w:adjustRightInd w:val="0"/>
        <w:snapToGrid w:val="0"/>
        <w:spacing w:line="360" w:lineRule="auto"/>
        <w:ind w:left="-141" w:leftChars="-67" w:firstLine="565" w:firstLineChars="202"/>
        <w:rPr>
          <w:rFonts w:cs="Times New Roman" w:asciiTheme="minorEastAsia" w:hAnsiTheme="minorEastAsia"/>
          <w:sz w:val="28"/>
          <w:szCs w:val="28"/>
        </w:rPr>
      </w:pPr>
      <w:r>
        <w:rPr>
          <w:rFonts w:hint="eastAsia" w:cs="Times New Roman" w:asciiTheme="minorEastAsia" w:hAnsiTheme="minorEastAsia"/>
          <w:sz w:val="28"/>
          <w:szCs w:val="28"/>
        </w:rPr>
        <w:t>栋    房             建筑面积：         ㎡     □餐饮  □非餐饮</w:t>
      </w:r>
    </w:p>
    <w:tbl>
      <w:tblPr>
        <w:tblStyle w:val="11"/>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99"/>
        <w:gridCol w:w="152"/>
        <w:gridCol w:w="838"/>
        <w:gridCol w:w="1545"/>
        <w:gridCol w:w="1260"/>
        <w:gridCol w:w="1380"/>
        <w:gridCol w:w="647"/>
        <w:gridCol w:w="567"/>
        <w:gridCol w:w="877"/>
        <w:gridCol w:w="30"/>
        <w:gridCol w:w="885"/>
      </w:tblGrid>
      <w:tr w14:paraId="5B1C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39" w:type="dxa"/>
            <w:gridSpan w:val="2"/>
            <w:vAlign w:val="center"/>
          </w:tcPr>
          <w:p w14:paraId="77F67857">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铺位名称</w:t>
            </w:r>
          </w:p>
        </w:tc>
        <w:tc>
          <w:tcPr>
            <w:tcW w:w="3795" w:type="dxa"/>
            <w:gridSpan w:val="4"/>
            <w:vAlign w:val="center"/>
          </w:tcPr>
          <w:p w14:paraId="2A461DF1">
            <w:pPr>
              <w:adjustRightInd w:val="0"/>
              <w:snapToGrid w:val="0"/>
              <w:spacing w:line="400" w:lineRule="exact"/>
              <w:jc w:val="center"/>
              <w:rPr>
                <w:rFonts w:cs="Times New Roman" w:asciiTheme="minorEastAsia" w:hAnsiTheme="minorEastAsia"/>
                <w:sz w:val="24"/>
                <w:szCs w:val="28"/>
              </w:rPr>
            </w:pPr>
          </w:p>
        </w:tc>
        <w:tc>
          <w:tcPr>
            <w:tcW w:w="1380" w:type="dxa"/>
            <w:vAlign w:val="center"/>
          </w:tcPr>
          <w:p w14:paraId="3514F9DC">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姓名</w:t>
            </w:r>
          </w:p>
        </w:tc>
        <w:tc>
          <w:tcPr>
            <w:tcW w:w="1214" w:type="dxa"/>
            <w:gridSpan w:val="2"/>
            <w:vAlign w:val="center"/>
          </w:tcPr>
          <w:p w14:paraId="7813E607">
            <w:pPr>
              <w:adjustRightInd w:val="0"/>
              <w:snapToGrid w:val="0"/>
              <w:spacing w:line="400" w:lineRule="exact"/>
              <w:jc w:val="center"/>
              <w:rPr>
                <w:rFonts w:cs="Times New Roman" w:asciiTheme="minorEastAsia" w:hAnsiTheme="minorEastAsia"/>
                <w:sz w:val="24"/>
                <w:szCs w:val="28"/>
              </w:rPr>
            </w:pPr>
          </w:p>
        </w:tc>
        <w:tc>
          <w:tcPr>
            <w:tcW w:w="907" w:type="dxa"/>
            <w:gridSpan w:val="2"/>
            <w:tcBorders>
              <w:bottom w:val="single" w:color="auto" w:sz="4" w:space="0"/>
            </w:tcBorders>
            <w:vAlign w:val="center"/>
          </w:tcPr>
          <w:p w14:paraId="69B7E4BD">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性 别</w:t>
            </w:r>
          </w:p>
        </w:tc>
        <w:tc>
          <w:tcPr>
            <w:tcW w:w="885" w:type="dxa"/>
            <w:tcBorders>
              <w:bottom w:val="single" w:color="auto" w:sz="4" w:space="0"/>
            </w:tcBorders>
            <w:vAlign w:val="center"/>
          </w:tcPr>
          <w:p w14:paraId="77E765A1">
            <w:pPr>
              <w:adjustRightInd w:val="0"/>
              <w:snapToGrid w:val="0"/>
              <w:spacing w:line="400" w:lineRule="exact"/>
              <w:ind w:right="-107" w:rightChars="-51"/>
              <w:jc w:val="center"/>
              <w:rPr>
                <w:rFonts w:cs="Times New Roman" w:asciiTheme="minorEastAsia" w:hAnsiTheme="minorEastAsia"/>
                <w:sz w:val="24"/>
                <w:szCs w:val="28"/>
              </w:rPr>
            </w:pPr>
          </w:p>
        </w:tc>
      </w:tr>
      <w:tr w14:paraId="5F7D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39" w:type="dxa"/>
            <w:gridSpan w:val="2"/>
            <w:vAlign w:val="center"/>
          </w:tcPr>
          <w:p w14:paraId="466BDFC2">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合同编号/年限</w:t>
            </w:r>
          </w:p>
        </w:tc>
        <w:tc>
          <w:tcPr>
            <w:tcW w:w="3795" w:type="dxa"/>
            <w:gridSpan w:val="4"/>
            <w:vAlign w:val="center"/>
          </w:tcPr>
          <w:p w14:paraId="535B2865">
            <w:pPr>
              <w:adjustRightInd w:val="0"/>
              <w:snapToGrid w:val="0"/>
              <w:spacing w:line="400" w:lineRule="exact"/>
              <w:jc w:val="center"/>
              <w:rPr>
                <w:rFonts w:cs="Times New Roman" w:asciiTheme="minorEastAsia" w:hAnsiTheme="minorEastAsia"/>
                <w:sz w:val="24"/>
                <w:szCs w:val="28"/>
              </w:rPr>
            </w:pPr>
          </w:p>
        </w:tc>
        <w:tc>
          <w:tcPr>
            <w:tcW w:w="1380" w:type="dxa"/>
            <w:vAlign w:val="center"/>
          </w:tcPr>
          <w:p w14:paraId="16A00AC5">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联系电话</w:t>
            </w:r>
          </w:p>
        </w:tc>
        <w:tc>
          <w:tcPr>
            <w:tcW w:w="3006" w:type="dxa"/>
            <w:gridSpan w:val="5"/>
            <w:vAlign w:val="center"/>
          </w:tcPr>
          <w:p w14:paraId="60A5EDBB">
            <w:pPr>
              <w:adjustRightInd w:val="0"/>
              <w:snapToGrid w:val="0"/>
              <w:spacing w:line="400" w:lineRule="exact"/>
              <w:jc w:val="center"/>
              <w:rPr>
                <w:rFonts w:cs="Times New Roman" w:asciiTheme="minorEastAsia" w:hAnsiTheme="minorEastAsia"/>
                <w:sz w:val="24"/>
                <w:szCs w:val="28"/>
              </w:rPr>
            </w:pPr>
          </w:p>
        </w:tc>
      </w:tr>
      <w:tr w14:paraId="3F91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39" w:type="dxa"/>
            <w:gridSpan w:val="2"/>
            <w:vAlign w:val="center"/>
          </w:tcPr>
          <w:p w14:paraId="405DD5CE">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进场日期</w:t>
            </w:r>
          </w:p>
        </w:tc>
        <w:tc>
          <w:tcPr>
            <w:tcW w:w="3795" w:type="dxa"/>
            <w:gridSpan w:val="4"/>
            <w:vAlign w:val="center"/>
          </w:tcPr>
          <w:p w14:paraId="0784A4D5">
            <w:pPr>
              <w:adjustRightInd w:val="0"/>
              <w:snapToGrid w:val="0"/>
              <w:spacing w:line="400" w:lineRule="exact"/>
              <w:jc w:val="center"/>
              <w:rPr>
                <w:rFonts w:cs="Times New Roman" w:asciiTheme="minorEastAsia" w:hAnsiTheme="minorEastAsia"/>
                <w:sz w:val="24"/>
                <w:szCs w:val="28"/>
              </w:rPr>
            </w:pPr>
          </w:p>
        </w:tc>
        <w:tc>
          <w:tcPr>
            <w:tcW w:w="1380" w:type="dxa"/>
            <w:vAlign w:val="center"/>
          </w:tcPr>
          <w:p w14:paraId="1F9F72D0">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身份证号</w:t>
            </w:r>
          </w:p>
        </w:tc>
        <w:tc>
          <w:tcPr>
            <w:tcW w:w="3006" w:type="dxa"/>
            <w:gridSpan w:val="5"/>
            <w:vAlign w:val="center"/>
          </w:tcPr>
          <w:p w14:paraId="431AA5F6">
            <w:pPr>
              <w:tabs>
                <w:tab w:val="left" w:pos="2137"/>
              </w:tabs>
              <w:adjustRightInd w:val="0"/>
              <w:snapToGrid w:val="0"/>
              <w:spacing w:line="400" w:lineRule="exact"/>
              <w:ind w:right="-46" w:rightChars="-22"/>
              <w:jc w:val="center"/>
              <w:rPr>
                <w:rFonts w:cs="Times New Roman" w:asciiTheme="minorEastAsia" w:hAnsiTheme="minorEastAsia"/>
                <w:sz w:val="24"/>
                <w:szCs w:val="28"/>
              </w:rPr>
            </w:pPr>
          </w:p>
        </w:tc>
      </w:tr>
      <w:tr w14:paraId="75D5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0" w:type="dxa"/>
            <w:vMerge w:val="restart"/>
            <w:vAlign w:val="center"/>
          </w:tcPr>
          <w:p w14:paraId="7049729C">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商户成员</w:t>
            </w:r>
          </w:p>
        </w:tc>
        <w:tc>
          <w:tcPr>
            <w:tcW w:w="1151" w:type="dxa"/>
            <w:gridSpan w:val="2"/>
            <w:vAlign w:val="center"/>
          </w:tcPr>
          <w:p w14:paraId="21908549">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姓名</w:t>
            </w:r>
          </w:p>
        </w:tc>
        <w:tc>
          <w:tcPr>
            <w:tcW w:w="838" w:type="dxa"/>
            <w:vAlign w:val="center"/>
          </w:tcPr>
          <w:p w14:paraId="1119FE9E">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性别</w:t>
            </w:r>
          </w:p>
        </w:tc>
        <w:tc>
          <w:tcPr>
            <w:tcW w:w="1545" w:type="dxa"/>
            <w:vAlign w:val="center"/>
          </w:tcPr>
          <w:p w14:paraId="73582F19">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联系电话</w:t>
            </w:r>
          </w:p>
        </w:tc>
        <w:tc>
          <w:tcPr>
            <w:tcW w:w="3287" w:type="dxa"/>
            <w:gridSpan w:val="3"/>
            <w:vAlign w:val="center"/>
          </w:tcPr>
          <w:p w14:paraId="1FD65E2F">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身份证号</w:t>
            </w:r>
          </w:p>
        </w:tc>
        <w:tc>
          <w:tcPr>
            <w:tcW w:w="1444" w:type="dxa"/>
            <w:gridSpan w:val="2"/>
            <w:vAlign w:val="center"/>
          </w:tcPr>
          <w:p w14:paraId="44635A09">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职位</w:t>
            </w:r>
          </w:p>
        </w:tc>
        <w:tc>
          <w:tcPr>
            <w:tcW w:w="915" w:type="dxa"/>
            <w:gridSpan w:val="2"/>
            <w:vAlign w:val="center"/>
          </w:tcPr>
          <w:p w14:paraId="0E1F2FD0">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备注</w:t>
            </w:r>
          </w:p>
        </w:tc>
      </w:tr>
      <w:tr w14:paraId="4F4E5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0" w:type="dxa"/>
            <w:vMerge w:val="continue"/>
            <w:vAlign w:val="center"/>
          </w:tcPr>
          <w:p w14:paraId="0535FA4F">
            <w:pPr>
              <w:adjustRightInd w:val="0"/>
              <w:snapToGrid w:val="0"/>
              <w:spacing w:line="400" w:lineRule="exact"/>
              <w:jc w:val="center"/>
              <w:rPr>
                <w:rFonts w:cs="Times New Roman" w:asciiTheme="minorEastAsia" w:hAnsiTheme="minorEastAsia"/>
                <w:sz w:val="24"/>
                <w:szCs w:val="28"/>
              </w:rPr>
            </w:pPr>
          </w:p>
        </w:tc>
        <w:tc>
          <w:tcPr>
            <w:tcW w:w="1151" w:type="dxa"/>
            <w:gridSpan w:val="2"/>
            <w:vAlign w:val="center"/>
          </w:tcPr>
          <w:p w14:paraId="191D6EAA">
            <w:pPr>
              <w:adjustRightInd w:val="0"/>
              <w:snapToGrid w:val="0"/>
              <w:spacing w:line="400" w:lineRule="exact"/>
              <w:jc w:val="center"/>
              <w:rPr>
                <w:rFonts w:cs="Times New Roman" w:asciiTheme="minorEastAsia" w:hAnsiTheme="minorEastAsia"/>
                <w:sz w:val="24"/>
                <w:szCs w:val="28"/>
              </w:rPr>
            </w:pPr>
          </w:p>
        </w:tc>
        <w:tc>
          <w:tcPr>
            <w:tcW w:w="838" w:type="dxa"/>
            <w:vAlign w:val="center"/>
          </w:tcPr>
          <w:p w14:paraId="457B3CC1">
            <w:pPr>
              <w:adjustRightInd w:val="0"/>
              <w:snapToGrid w:val="0"/>
              <w:spacing w:line="400" w:lineRule="exact"/>
              <w:jc w:val="center"/>
              <w:rPr>
                <w:rFonts w:cs="Times New Roman" w:asciiTheme="minorEastAsia" w:hAnsiTheme="minorEastAsia"/>
                <w:sz w:val="24"/>
                <w:szCs w:val="28"/>
              </w:rPr>
            </w:pPr>
          </w:p>
        </w:tc>
        <w:tc>
          <w:tcPr>
            <w:tcW w:w="1545" w:type="dxa"/>
            <w:vAlign w:val="center"/>
          </w:tcPr>
          <w:p w14:paraId="5B37FD68">
            <w:pPr>
              <w:adjustRightInd w:val="0"/>
              <w:snapToGrid w:val="0"/>
              <w:spacing w:line="400" w:lineRule="exact"/>
              <w:jc w:val="center"/>
              <w:rPr>
                <w:rFonts w:cs="Times New Roman" w:asciiTheme="minorEastAsia" w:hAnsiTheme="minorEastAsia"/>
                <w:sz w:val="24"/>
                <w:szCs w:val="28"/>
              </w:rPr>
            </w:pPr>
          </w:p>
        </w:tc>
        <w:tc>
          <w:tcPr>
            <w:tcW w:w="3287" w:type="dxa"/>
            <w:gridSpan w:val="3"/>
            <w:vAlign w:val="center"/>
          </w:tcPr>
          <w:p w14:paraId="39E433A8">
            <w:pPr>
              <w:adjustRightInd w:val="0"/>
              <w:snapToGrid w:val="0"/>
              <w:spacing w:line="400" w:lineRule="exact"/>
              <w:jc w:val="center"/>
              <w:rPr>
                <w:rFonts w:cs="Times New Roman" w:asciiTheme="minorEastAsia" w:hAnsiTheme="minorEastAsia"/>
                <w:sz w:val="24"/>
                <w:szCs w:val="28"/>
              </w:rPr>
            </w:pPr>
          </w:p>
        </w:tc>
        <w:tc>
          <w:tcPr>
            <w:tcW w:w="1444" w:type="dxa"/>
            <w:gridSpan w:val="2"/>
            <w:vAlign w:val="center"/>
          </w:tcPr>
          <w:p w14:paraId="5C1C73D6">
            <w:pPr>
              <w:adjustRightInd w:val="0"/>
              <w:snapToGrid w:val="0"/>
              <w:spacing w:line="400" w:lineRule="exact"/>
              <w:jc w:val="center"/>
              <w:rPr>
                <w:rFonts w:cs="Times New Roman" w:asciiTheme="minorEastAsia" w:hAnsiTheme="minorEastAsia"/>
                <w:sz w:val="24"/>
                <w:szCs w:val="28"/>
              </w:rPr>
            </w:pPr>
          </w:p>
        </w:tc>
        <w:tc>
          <w:tcPr>
            <w:tcW w:w="915" w:type="dxa"/>
            <w:gridSpan w:val="2"/>
            <w:vAlign w:val="center"/>
          </w:tcPr>
          <w:p w14:paraId="12A4355A">
            <w:pPr>
              <w:adjustRightInd w:val="0"/>
              <w:snapToGrid w:val="0"/>
              <w:spacing w:line="400" w:lineRule="exact"/>
              <w:jc w:val="center"/>
              <w:rPr>
                <w:rFonts w:cs="Times New Roman" w:asciiTheme="minorEastAsia" w:hAnsiTheme="minorEastAsia"/>
                <w:sz w:val="24"/>
                <w:szCs w:val="28"/>
              </w:rPr>
            </w:pPr>
          </w:p>
        </w:tc>
      </w:tr>
      <w:tr w14:paraId="7C88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0" w:type="dxa"/>
            <w:vMerge w:val="continue"/>
            <w:vAlign w:val="center"/>
          </w:tcPr>
          <w:p w14:paraId="2C208BC6">
            <w:pPr>
              <w:adjustRightInd w:val="0"/>
              <w:snapToGrid w:val="0"/>
              <w:spacing w:line="400" w:lineRule="exact"/>
              <w:jc w:val="center"/>
              <w:rPr>
                <w:rFonts w:cs="Times New Roman" w:asciiTheme="minorEastAsia" w:hAnsiTheme="minorEastAsia"/>
                <w:sz w:val="24"/>
                <w:szCs w:val="28"/>
              </w:rPr>
            </w:pPr>
          </w:p>
        </w:tc>
        <w:tc>
          <w:tcPr>
            <w:tcW w:w="1151" w:type="dxa"/>
            <w:gridSpan w:val="2"/>
            <w:vAlign w:val="center"/>
          </w:tcPr>
          <w:p w14:paraId="3215B4E8">
            <w:pPr>
              <w:adjustRightInd w:val="0"/>
              <w:snapToGrid w:val="0"/>
              <w:spacing w:line="400" w:lineRule="exact"/>
              <w:jc w:val="center"/>
              <w:rPr>
                <w:rFonts w:cs="Times New Roman" w:asciiTheme="minorEastAsia" w:hAnsiTheme="minorEastAsia"/>
                <w:sz w:val="24"/>
                <w:szCs w:val="28"/>
              </w:rPr>
            </w:pPr>
          </w:p>
        </w:tc>
        <w:tc>
          <w:tcPr>
            <w:tcW w:w="838" w:type="dxa"/>
            <w:vAlign w:val="center"/>
          </w:tcPr>
          <w:p w14:paraId="56B67DD3">
            <w:pPr>
              <w:adjustRightInd w:val="0"/>
              <w:snapToGrid w:val="0"/>
              <w:spacing w:line="400" w:lineRule="exact"/>
              <w:jc w:val="center"/>
              <w:rPr>
                <w:rFonts w:cs="Times New Roman" w:asciiTheme="minorEastAsia" w:hAnsiTheme="minorEastAsia"/>
                <w:sz w:val="24"/>
                <w:szCs w:val="28"/>
              </w:rPr>
            </w:pPr>
          </w:p>
        </w:tc>
        <w:tc>
          <w:tcPr>
            <w:tcW w:w="1545" w:type="dxa"/>
            <w:vAlign w:val="center"/>
          </w:tcPr>
          <w:p w14:paraId="2E14C5C0">
            <w:pPr>
              <w:adjustRightInd w:val="0"/>
              <w:snapToGrid w:val="0"/>
              <w:spacing w:line="400" w:lineRule="exact"/>
              <w:jc w:val="center"/>
              <w:rPr>
                <w:rFonts w:cs="Times New Roman" w:asciiTheme="minorEastAsia" w:hAnsiTheme="minorEastAsia"/>
                <w:sz w:val="24"/>
                <w:szCs w:val="28"/>
              </w:rPr>
            </w:pPr>
          </w:p>
        </w:tc>
        <w:tc>
          <w:tcPr>
            <w:tcW w:w="3287" w:type="dxa"/>
            <w:gridSpan w:val="3"/>
            <w:vAlign w:val="center"/>
          </w:tcPr>
          <w:p w14:paraId="4471C6F2">
            <w:pPr>
              <w:adjustRightInd w:val="0"/>
              <w:snapToGrid w:val="0"/>
              <w:spacing w:line="400" w:lineRule="exact"/>
              <w:jc w:val="center"/>
              <w:rPr>
                <w:rFonts w:cs="Times New Roman" w:asciiTheme="minorEastAsia" w:hAnsiTheme="minorEastAsia"/>
                <w:sz w:val="24"/>
                <w:szCs w:val="28"/>
              </w:rPr>
            </w:pPr>
          </w:p>
        </w:tc>
        <w:tc>
          <w:tcPr>
            <w:tcW w:w="1444" w:type="dxa"/>
            <w:gridSpan w:val="2"/>
            <w:vAlign w:val="center"/>
          </w:tcPr>
          <w:p w14:paraId="330CFB43">
            <w:pPr>
              <w:adjustRightInd w:val="0"/>
              <w:snapToGrid w:val="0"/>
              <w:spacing w:line="400" w:lineRule="exact"/>
              <w:jc w:val="center"/>
              <w:rPr>
                <w:rFonts w:cs="Times New Roman" w:asciiTheme="minorEastAsia" w:hAnsiTheme="minorEastAsia"/>
                <w:sz w:val="24"/>
                <w:szCs w:val="28"/>
              </w:rPr>
            </w:pPr>
          </w:p>
        </w:tc>
        <w:tc>
          <w:tcPr>
            <w:tcW w:w="915" w:type="dxa"/>
            <w:gridSpan w:val="2"/>
            <w:vAlign w:val="center"/>
          </w:tcPr>
          <w:p w14:paraId="58187BED">
            <w:pPr>
              <w:adjustRightInd w:val="0"/>
              <w:snapToGrid w:val="0"/>
              <w:spacing w:line="400" w:lineRule="exact"/>
              <w:jc w:val="center"/>
              <w:rPr>
                <w:rFonts w:cs="Times New Roman" w:asciiTheme="minorEastAsia" w:hAnsiTheme="minorEastAsia"/>
                <w:sz w:val="24"/>
                <w:szCs w:val="28"/>
              </w:rPr>
            </w:pPr>
          </w:p>
        </w:tc>
      </w:tr>
      <w:tr w14:paraId="203D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0" w:type="dxa"/>
            <w:vMerge w:val="continue"/>
            <w:vAlign w:val="center"/>
          </w:tcPr>
          <w:p w14:paraId="3D720165">
            <w:pPr>
              <w:adjustRightInd w:val="0"/>
              <w:snapToGrid w:val="0"/>
              <w:spacing w:line="400" w:lineRule="exact"/>
              <w:jc w:val="center"/>
              <w:rPr>
                <w:rFonts w:cs="Times New Roman" w:asciiTheme="minorEastAsia" w:hAnsiTheme="minorEastAsia"/>
                <w:sz w:val="24"/>
                <w:szCs w:val="28"/>
              </w:rPr>
            </w:pPr>
          </w:p>
        </w:tc>
        <w:tc>
          <w:tcPr>
            <w:tcW w:w="1151" w:type="dxa"/>
            <w:gridSpan w:val="2"/>
            <w:vAlign w:val="center"/>
          </w:tcPr>
          <w:p w14:paraId="4F21AB34">
            <w:pPr>
              <w:adjustRightInd w:val="0"/>
              <w:snapToGrid w:val="0"/>
              <w:spacing w:line="400" w:lineRule="exact"/>
              <w:jc w:val="center"/>
              <w:rPr>
                <w:rFonts w:cs="Times New Roman" w:asciiTheme="minorEastAsia" w:hAnsiTheme="minorEastAsia"/>
                <w:sz w:val="24"/>
                <w:szCs w:val="28"/>
              </w:rPr>
            </w:pPr>
          </w:p>
        </w:tc>
        <w:tc>
          <w:tcPr>
            <w:tcW w:w="838" w:type="dxa"/>
            <w:vAlign w:val="center"/>
          </w:tcPr>
          <w:p w14:paraId="0CB61623">
            <w:pPr>
              <w:adjustRightInd w:val="0"/>
              <w:snapToGrid w:val="0"/>
              <w:spacing w:line="400" w:lineRule="exact"/>
              <w:jc w:val="center"/>
              <w:rPr>
                <w:rFonts w:cs="Times New Roman" w:asciiTheme="minorEastAsia" w:hAnsiTheme="minorEastAsia"/>
                <w:sz w:val="24"/>
                <w:szCs w:val="28"/>
              </w:rPr>
            </w:pPr>
          </w:p>
        </w:tc>
        <w:tc>
          <w:tcPr>
            <w:tcW w:w="1545" w:type="dxa"/>
            <w:vAlign w:val="center"/>
          </w:tcPr>
          <w:p w14:paraId="5F1EB92C">
            <w:pPr>
              <w:adjustRightInd w:val="0"/>
              <w:snapToGrid w:val="0"/>
              <w:spacing w:line="400" w:lineRule="exact"/>
              <w:jc w:val="center"/>
              <w:rPr>
                <w:rFonts w:cs="Times New Roman" w:asciiTheme="minorEastAsia" w:hAnsiTheme="minorEastAsia"/>
                <w:sz w:val="24"/>
                <w:szCs w:val="28"/>
              </w:rPr>
            </w:pPr>
          </w:p>
        </w:tc>
        <w:tc>
          <w:tcPr>
            <w:tcW w:w="3287" w:type="dxa"/>
            <w:gridSpan w:val="3"/>
            <w:vAlign w:val="center"/>
          </w:tcPr>
          <w:p w14:paraId="3480A6DE">
            <w:pPr>
              <w:adjustRightInd w:val="0"/>
              <w:snapToGrid w:val="0"/>
              <w:spacing w:line="400" w:lineRule="exact"/>
              <w:jc w:val="center"/>
              <w:rPr>
                <w:rFonts w:cs="Times New Roman" w:asciiTheme="minorEastAsia" w:hAnsiTheme="minorEastAsia"/>
                <w:sz w:val="24"/>
                <w:szCs w:val="28"/>
              </w:rPr>
            </w:pPr>
          </w:p>
        </w:tc>
        <w:tc>
          <w:tcPr>
            <w:tcW w:w="1444" w:type="dxa"/>
            <w:gridSpan w:val="2"/>
            <w:vAlign w:val="center"/>
          </w:tcPr>
          <w:p w14:paraId="55E7B498">
            <w:pPr>
              <w:adjustRightInd w:val="0"/>
              <w:snapToGrid w:val="0"/>
              <w:spacing w:line="400" w:lineRule="exact"/>
              <w:jc w:val="center"/>
              <w:rPr>
                <w:rFonts w:cs="Times New Roman" w:asciiTheme="minorEastAsia" w:hAnsiTheme="minorEastAsia"/>
                <w:sz w:val="24"/>
                <w:szCs w:val="28"/>
              </w:rPr>
            </w:pPr>
          </w:p>
        </w:tc>
        <w:tc>
          <w:tcPr>
            <w:tcW w:w="915" w:type="dxa"/>
            <w:gridSpan w:val="2"/>
            <w:vAlign w:val="center"/>
          </w:tcPr>
          <w:p w14:paraId="1C8AED82">
            <w:pPr>
              <w:adjustRightInd w:val="0"/>
              <w:snapToGrid w:val="0"/>
              <w:spacing w:line="400" w:lineRule="exact"/>
              <w:jc w:val="center"/>
              <w:rPr>
                <w:rFonts w:cs="Times New Roman" w:asciiTheme="minorEastAsia" w:hAnsiTheme="minorEastAsia"/>
                <w:sz w:val="24"/>
                <w:szCs w:val="28"/>
              </w:rPr>
            </w:pPr>
          </w:p>
        </w:tc>
      </w:tr>
      <w:tr w14:paraId="063D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0" w:type="dxa"/>
            <w:vMerge w:val="continue"/>
            <w:vAlign w:val="center"/>
          </w:tcPr>
          <w:p w14:paraId="73B1749C">
            <w:pPr>
              <w:adjustRightInd w:val="0"/>
              <w:snapToGrid w:val="0"/>
              <w:spacing w:line="400" w:lineRule="exact"/>
              <w:jc w:val="center"/>
              <w:rPr>
                <w:rFonts w:cs="Times New Roman" w:asciiTheme="minorEastAsia" w:hAnsiTheme="minorEastAsia"/>
                <w:sz w:val="24"/>
                <w:szCs w:val="28"/>
              </w:rPr>
            </w:pPr>
          </w:p>
        </w:tc>
        <w:tc>
          <w:tcPr>
            <w:tcW w:w="1151" w:type="dxa"/>
            <w:gridSpan w:val="2"/>
            <w:vAlign w:val="center"/>
          </w:tcPr>
          <w:p w14:paraId="0CB553FD">
            <w:pPr>
              <w:adjustRightInd w:val="0"/>
              <w:snapToGrid w:val="0"/>
              <w:spacing w:line="400" w:lineRule="exact"/>
              <w:jc w:val="center"/>
              <w:rPr>
                <w:rFonts w:cs="Times New Roman" w:asciiTheme="minorEastAsia" w:hAnsiTheme="minorEastAsia"/>
                <w:sz w:val="24"/>
                <w:szCs w:val="28"/>
              </w:rPr>
            </w:pPr>
          </w:p>
        </w:tc>
        <w:tc>
          <w:tcPr>
            <w:tcW w:w="838" w:type="dxa"/>
            <w:vAlign w:val="center"/>
          </w:tcPr>
          <w:p w14:paraId="51AF2021">
            <w:pPr>
              <w:adjustRightInd w:val="0"/>
              <w:snapToGrid w:val="0"/>
              <w:spacing w:line="400" w:lineRule="exact"/>
              <w:jc w:val="center"/>
              <w:rPr>
                <w:rFonts w:cs="Times New Roman" w:asciiTheme="minorEastAsia" w:hAnsiTheme="minorEastAsia"/>
                <w:sz w:val="24"/>
                <w:szCs w:val="28"/>
              </w:rPr>
            </w:pPr>
          </w:p>
        </w:tc>
        <w:tc>
          <w:tcPr>
            <w:tcW w:w="1545" w:type="dxa"/>
            <w:vAlign w:val="center"/>
          </w:tcPr>
          <w:p w14:paraId="044E1DED">
            <w:pPr>
              <w:adjustRightInd w:val="0"/>
              <w:snapToGrid w:val="0"/>
              <w:spacing w:line="400" w:lineRule="exact"/>
              <w:jc w:val="center"/>
              <w:rPr>
                <w:rFonts w:cs="Times New Roman" w:asciiTheme="minorEastAsia" w:hAnsiTheme="minorEastAsia"/>
                <w:sz w:val="24"/>
                <w:szCs w:val="28"/>
              </w:rPr>
            </w:pPr>
          </w:p>
        </w:tc>
        <w:tc>
          <w:tcPr>
            <w:tcW w:w="3287" w:type="dxa"/>
            <w:gridSpan w:val="3"/>
            <w:vAlign w:val="center"/>
          </w:tcPr>
          <w:p w14:paraId="00C9D3D7">
            <w:pPr>
              <w:adjustRightInd w:val="0"/>
              <w:snapToGrid w:val="0"/>
              <w:spacing w:line="400" w:lineRule="exact"/>
              <w:jc w:val="center"/>
              <w:rPr>
                <w:rFonts w:cs="Times New Roman" w:asciiTheme="minorEastAsia" w:hAnsiTheme="minorEastAsia"/>
                <w:sz w:val="24"/>
                <w:szCs w:val="28"/>
              </w:rPr>
            </w:pPr>
          </w:p>
        </w:tc>
        <w:tc>
          <w:tcPr>
            <w:tcW w:w="1444" w:type="dxa"/>
            <w:gridSpan w:val="2"/>
            <w:vAlign w:val="center"/>
          </w:tcPr>
          <w:p w14:paraId="104F1195">
            <w:pPr>
              <w:adjustRightInd w:val="0"/>
              <w:snapToGrid w:val="0"/>
              <w:spacing w:line="400" w:lineRule="exact"/>
              <w:jc w:val="center"/>
              <w:rPr>
                <w:rFonts w:cs="Times New Roman" w:asciiTheme="minorEastAsia" w:hAnsiTheme="minorEastAsia"/>
                <w:sz w:val="24"/>
                <w:szCs w:val="28"/>
              </w:rPr>
            </w:pPr>
          </w:p>
        </w:tc>
        <w:tc>
          <w:tcPr>
            <w:tcW w:w="915" w:type="dxa"/>
            <w:gridSpan w:val="2"/>
            <w:vAlign w:val="center"/>
          </w:tcPr>
          <w:p w14:paraId="727BB423">
            <w:pPr>
              <w:adjustRightInd w:val="0"/>
              <w:snapToGrid w:val="0"/>
              <w:spacing w:line="400" w:lineRule="exact"/>
              <w:jc w:val="center"/>
              <w:rPr>
                <w:rFonts w:cs="Times New Roman" w:asciiTheme="minorEastAsia" w:hAnsiTheme="minorEastAsia"/>
                <w:sz w:val="24"/>
                <w:szCs w:val="28"/>
              </w:rPr>
            </w:pPr>
          </w:p>
        </w:tc>
      </w:tr>
      <w:tr w14:paraId="1B11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0" w:type="dxa"/>
            <w:vMerge w:val="continue"/>
            <w:vAlign w:val="center"/>
          </w:tcPr>
          <w:p w14:paraId="6083A9B3">
            <w:pPr>
              <w:adjustRightInd w:val="0"/>
              <w:snapToGrid w:val="0"/>
              <w:spacing w:line="400" w:lineRule="exact"/>
              <w:jc w:val="center"/>
              <w:rPr>
                <w:rFonts w:cs="Times New Roman" w:asciiTheme="minorEastAsia" w:hAnsiTheme="minorEastAsia"/>
                <w:sz w:val="24"/>
                <w:szCs w:val="28"/>
              </w:rPr>
            </w:pPr>
          </w:p>
        </w:tc>
        <w:tc>
          <w:tcPr>
            <w:tcW w:w="1151" w:type="dxa"/>
            <w:gridSpan w:val="2"/>
            <w:vAlign w:val="center"/>
          </w:tcPr>
          <w:p w14:paraId="13C01063">
            <w:pPr>
              <w:adjustRightInd w:val="0"/>
              <w:snapToGrid w:val="0"/>
              <w:spacing w:line="400" w:lineRule="exact"/>
              <w:jc w:val="center"/>
              <w:rPr>
                <w:rFonts w:cs="Times New Roman" w:asciiTheme="minorEastAsia" w:hAnsiTheme="minorEastAsia"/>
                <w:sz w:val="24"/>
                <w:szCs w:val="28"/>
              </w:rPr>
            </w:pPr>
          </w:p>
        </w:tc>
        <w:tc>
          <w:tcPr>
            <w:tcW w:w="838" w:type="dxa"/>
            <w:vAlign w:val="center"/>
          </w:tcPr>
          <w:p w14:paraId="2BD30D08">
            <w:pPr>
              <w:adjustRightInd w:val="0"/>
              <w:snapToGrid w:val="0"/>
              <w:spacing w:line="400" w:lineRule="exact"/>
              <w:jc w:val="center"/>
              <w:rPr>
                <w:rFonts w:cs="Times New Roman" w:asciiTheme="minorEastAsia" w:hAnsiTheme="minorEastAsia"/>
                <w:sz w:val="24"/>
                <w:szCs w:val="28"/>
              </w:rPr>
            </w:pPr>
          </w:p>
        </w:tc>
        <w:tc>
          <w:tcPr>
            <w:tcW w:w="1545" w:type="dxa"/>
            <w:vAlign w:val="center"/>
          </w:tcPr>
          <w:p w14:paraId="0035F3BB">
            <w:pPr>
              <w:adjustRightInd w:val="0"/>
              <w:snapToGrid w:val="0"/>
              <w:spacing w:line="400" w:lineRule="exact"/>
              <w:jc w:val="center"/>
              <w:rPr>
                <w:rFonts w:cs="Times New Roman" w:asciiTheme="minorEastAsia" w:hAnsiTheme="minorEastAsia"/>
                <w:sz w:val="24"/>
                <w:szCs w:val="28"/>
              </w:rPr>
            </w:pPr>
          </w:p>
        </w:tc>
        <w:tc>
          <w:tcPr>
            <w:tcW w:w="3287" w:type="dxa"/>
            <w:gridSpan w:val="3"/>
            <w:vAlign w:val="center"/>
          </w:tcPr>
          <w:p w14:paraId="60618533">
            <w:pPr>
              <w:adjustRightInd w:val="0"/>
              <w:snapToGrid w:val="0"/>
              <w:spacing w:line="400" w:lineRule="exact"/>
              <w:jc w:val="center"/>
              <w:rPr>
                <w:rFonts w:cs="Times New Roman" w:asciiTheme="minorEastAsia" w:hAnsiTheme="minorEastAsia"/>
                <w:sz w:val="24"/>
                <w:szCs w:val="28"/>
              </w:rPr>
            </w:pPr>
          </w:p>
        </w:tc>
        <w:tc>
          <w:tcPr>
            <w:tcW w:w="1444" w:type="dxa"/>
            <w:gridSpan w:val="2"/>
            <w:vAlign w:val="center"/>
          </w:tcPr>
          <w:p w14:paraId="3FE8B782">
            <w:pPr>
              <w:adjustRightInd w:val="0"/>
              <w:snapToGrid w:val="0"/>
              <w:spacing w:line="400" w:lineRule="exact"/>
              <w:jc w:val="center"/>
              <w:rPr>
                <w:rFonts w:cs="Times New Roman" w:asciiTheme="minorEastAsia" w:hAnsiTheme="minorEastAsia"/>
                <w:sz w:val="24"/>
                <w:szCs w:val="28"/>
              </w:rPr>
            </w:pPr>
          </w:p>
        </w:tc>
        <w:tc>
          <w:tcPr>
            <w:tcW w:w="915" w:type="dxa"/>
            <w:gridSpan w:val="2"/>
            <w:vAlign w:val="center"/>
          </w:tcPr>
          <w:p w14:paraId="62C3600C">
            <w:pPr>
              <w:adjustRightInd w:val="0"/>
              <w:snapToGrid w:val="0"/>
              <w:spacing w:line="400" w:lineRule="exact"/>
              <w:jc w:val="center"/>
              <w:rPr>
                <w:rFonts w:cs="Times New Roman" w:asciiTheme="minorEastAsia" w:hAnsiTheme="minorEastAsia"/>
                <w:sz w:val="24"/>
                <w:szCs w:val="28"/>
              </w:rPr>
            </w:pPr>
          </w:p>
        </w:tc>
      </w:tr>
      <w:tr w14:paraId="0725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jc w:val="center"/>
        </w:trPr>
        <w:tc>
          <w:tcPr>
            <w:tcW w:w="840" w:type="dxa"/>
            <w:vAlign w:val="center"/>
          </w:tcPr>
          <w:p w14:paraId="3BE80A18">
            <w:pPr>
              <w:adjustRightInd w:val="0"/>
              <w:snapToGrid w:val="0"/>
              <w:spacing w:line="400" w:lineRule="exact"/>
              <w:jc w:val="center"/>
              <w:rPr>
                <w:rFonts w:cs="Times New Roman" w:asciiTheme="minorEastAsia" w:hAnsiTheme="minorEastAsia"/>
                <w:sz w:val="24"/>
                <w:szCs w:val="28"/>
              </w:rPr>
            </w:pPr>
            <w:r>
              <w:rPr>
                <w:rFonts w:hint="eastAsia" w:cs="Times New Roman" w:asciiTheme="minorEastAsia" w:hAnsiTheme="minorEastAsia"/>
                <w:sz w:val="24"/>
                <w:szCs w:val="28"/>
              </w:rPr>
              <w:t>其它需要说明事项</w:t>
            </w:r>
          </w:p>
        </w:tc>
        <w:tc>
          <w:tcPr>
            <w:tcW w:w="9180" w:type="dxa"/>
            <w:gridSpan w:val="11"/>
            <w:vAlign w:val="center"/>
          </w:tcPr>
          <w:p w14:paraId="73B210B2">
            <w:pPr>
              <w:adjustRightInd w:val="0"/>
              <w:snapToGrid w:val="0"/>
              <w:spacing w:line="400" w:lineRule="exact"/>
              <w:jc w:val="center"/>
              <w:rPr>
                <w:rFonts w:cs="Times New Roman" w:asciiTheme="minorEastAsia" w:hAnsiTheme="minorEastAsia"/>
                <w:sz w:val="24"/>
                <w:szCs w:val="28"/>
              </w:rPr>
            </w:pPr>
          </w:p>
          <w:p w14:paraId="52D3171B">
            <w:pPr>
              <w:adjustRightInd w:val="0"/>
              <w:snapToGrid w:val="0"/>
              <w:spacing w:line="400" w:lineRule="exact"/>
              <w:jc w:val="center"/>
              <w:rPr>
                <w:rFonts w:cs="Times New Roman" w:asciiTheme="minorEastAsia" w:hAnsiTheme="minorEastAsia"/>
                <w:sz w:val="24"/>
                <w:szCs w:val="28"/>
              </w:rPr>
            </w:pPr>
          </w:p>
          <w:p w14:paraId="1508EA42">
            <w:pPr>
              <w:adjustRightInd w:val="0"/>
              <w:snapToGrid w:val="0"/>
              <w:spacing w:line="400" w:lineRule="exact"/>
              <w:rPr>
                <w:rFonts w:cs="Times New Roman" w:asciiTheme="minorEastAsia" w:hAnsiTheme="minorEastAsia"/>
                <w:sz w:val="24"/>
                <w:szCs w:val="28"/>
              </w:rPr>
            </w:pPr>
            <w:r>
              <w:rPr>
                <w:rFonts w:hint="eastAsia" w:cs="Times New Roman" w:asciiTheme="minorEastAsia" w:hAnsiTheme="minorEastAsia"/>
                <w:sz w:val="24"/>
                <w:szCs w:val="28"/>
              </w:rPr>
              <w:t xml:space="preserve">                                                                 </w:t>
            </w:r>
          </w:p>
        </w:tc>
      </w:tr>
    </w:tbl>
    <w:p w14:paraId="4E286028">
      <w:pPr>
        <w:spacing w:before="156" w:beforeLines="50" w:after="312" w:afterLines="100"/>
        <w:rPr>
          <w:b/>
          <w:sz w:val="52"/>
          <w:szCs w:val="36"/>
        </w:rPr>
      </w:pPr>
      <w:bookmarkStart w:id="0" w:name="_Toc55921048"/>
    </w:p>
    <w:p w14:paraId="51C32448">
      <w:pPr>
        <w:spacing w:before="156" w:beforeLines="50" w:after="312" w:afterLines="100"/>
        <w:jc w:val="center"/>
        <w:rPr>
          <w:b/>
          <w:sz w:val="52"/>
          <w:szCs w:val="36"/>
        </w:rPr>
      </w:pPr>
      <w:r>
        <w:rPr>
          <w:rFonts w:hint="eastAsia"/>
          <w:b/>
          <w:sz w:val="36"/>
          <w:szCs w:val="36"/>
        </w:rPr>
        <w:t>致   辞</w:t>
      </w:r>
      <w:bookmarkEnd w:id="0"/>
    </w:p>
    <w:p w14:paraId="6AC2F9A0">
      <w:pPr>
        <w:spacing w:line="600" w:lineRule="exact"/>
        <w:rPr>
          <w:sz w:val="28"/>
          <w:szCs w:val="28"/>
        </w:rPr>
      </w:pPr>
      <w:r>
        <w:rPr>
          <w:rFonts w:hint="eastAsia"/>
          <w:sz w:val="28"/>
          <w:szCs w:val="28"/>
        </w:rPr>
        <w:t>尊敬的商户：</w:t>
      </w:r>
    </w:p>
    <w:p w14:paraId="420E8738">
      <w:pPr>
        <w:spacing w:line="600" w:lineRule="exact"/>
        <w:ind w:firstLine="565" w:firstLineChars="202"/>
        <w:rPr>
          <w:sz w:val="28"/>
          <w:szCs w:val="28"/>
        </w:rPr>
      </w:pPr>
      <w:r>
        <w:rPr>
          <w:rFonts w:hint="eastAsia"/>
          <w:sz w:val="28"/>
          <w:szCs w:val="28"/>
        </w:rPr>
        <w:t>您好！</w:t>
      </w:r>
    </w:p>
    <w:p w14:paraId="69F6553B">
      <w:pPr>
        <w:spacing w:line="600" w:lineRule="exact"/>
        <w:ind w:firstLine="565" w:firstLineChars="202"/>
        <w:rPr>
          <w:sz w:val="28"/>
          <w:szCs w:val="28"/>
        </w:rPr>
      </w:pPr>
      <w:r>
        <w:rPr>
          <w:rFonts w:hint="eastAsia"/>
          <w:sz w:val="28"/>
          <w:szCs w:val="28"/>
        </w:rPr>
        <w:t>欢迎各位商业伙伴进驻华泓·星岸城商业街，并预祝各位商户财源广进！合家欢乐！万事如意！</w:t>
      </w:r>
    </w:p>
    <w:p w14:paraId="1E2A9DB0">
      <w:pPr>
        <w:spacing w:line="600" w:lineRule="exact"/>
        <w:ind w:firstLine="565" w:firstLineChars="202"/>
        <w:rPr>
          <w:sz w:val="28"/>
          <w:szCs w:val="28"/>
        </w:rPr>
      </w:pPr>
      <w:r>
        <w:rPr>
          <w:rFonts w:hint="eastAsia"/>
          <w:sz w:val="28"/>
          <w:szCs w:val="28"/>
        </w:rPr>
        <w:t>为了能够将商业街打建成为一个整洁优美、舒适安全、文明礼貌的购物场所，我们根据有关物业服务的政策法规和本物业的实际情况编写了这本《商业手册》，供各位商户了解商业街的物业概况、入伙流程、服务运作程序、装修须知等注意事项，请您在进驻前仔细阅读本手册，明确您的权利义务，充分享受物业公司为您提供的各项服务。</w:t>
      </w:r>
    </w:p>
    <w:p w14:paraId="1C658C52">
      <w:pPr>
        <w:spacing w:line="600" w:lineRule="exact"/>
        <w:ind w:firstLine="565" w:firstLineChars="202"/>
        <w:rPr>
          <w:sz w:val="28"/>
          <w:szCs w:val="28"/>
        </w:rPr>
      </w:pPr>
      <w:r>
        <w:rPr>
          <w:rFonts w:hint="eastAsia"/>
          <w:sz w:val="28"/>
          <w:szCs w:val="28"/>
        </w:rPr>
        <w:t>物业服务工作需要您的支持与配合，衷心希望您在今后的物业服务工作中，提出宝贵的意见和建议，让我们携手共同建设美好、温馨、和谐的星岸城幸福家园！</w:t>
      </w:r>
    </w:p>
    <w:p w14:paraId="667929FF">
      <w:pPr>
        <w:ind w:firstLine="565" w:firstLineChars="202"/>
        <w:rPr>
          <w:sz w:val="28"/>
          <w:szCs w:val="28"/>
        </w:rPr>
      </w:pPr>
    </w:p>
    <w:p w14:paraId="17F784DC">
      <w:pPr>
        <w:ind w:firstLine="565" w:firstLineChars="202"/>
        <w:rPr>
          <w:sz w:val="28"/>
          <w:szCs w:val="28"/>
        </w:rPr>
      </w:pPr>
    </w:p>
    <w:p w14:paraId="6DC3FAE3">
      <w:pPr>
        <w:ind w:firstLine="565" w:firstLineChars="202"/>
        <w:rPr>
          <w:sz w:val="28"/>
          <w:szCs w:val="28"/>
        </w:rPr>
      </w:pPr>
    </w:p>
    <w:p w14:paraId="5AD179D9">
      <w:pPr>
        <w:ind w:firstLine="565" w:firstLineChars="202"/>
        <w:jc w:val="right"/>
        <w:rPr>
          <w:sz w:val="28"/>
          <w:szCs w:val="28"/>
        </w:rPr>
      </w:pPr>
      <w:r>
        <w:rPr>
          <w:rFonts w:hint="eastAsia"/>
          <w:sz w:val="28"/>
          <w:szCs w:val="28"/>
        </w:rPr>
        <w:t>惠州市澳凯物业管理有限公司</w:t>
      </w:r>
    </w:p>
    <w:p w14:paraId="25188961">
      <w:pPr>
        <w:ind w:right="-125" w:firstLine="565" w:firstLineChars="202"/>
        <w:jc w:val="center"/>
        <w:rPr>
          <w:sz w:val="28"/>
          <w:szCs w:val="28"/>
        </w:rPr>
      </w:pPr>
      <w:r>
        <w:rPr>
          <w:rFonts w:hint="eastAsia"/>
          <w:sz w:val="28"/>
          <w:szCs w:val="28"/>
        </w:rPr>
        <w:t xml:space="preserve">                                    二</w:t>
      </w:r>
      <w:r>
        <w:rPr>
          <w:rFonts w:hint="eastAsia" w:asciiTheme="minorEastAsia" w:hAnsiTheme="minorEastAsia"/>
          <w:sz w:val="28"/>
          <w:szCs w:val="28"/>
        </w:rPr>
        <w:t>○</w:t>
      </w:r>
      <w:r>
        <w:rPr>
          <w:rFonts w:hint="eastAsia"/>
          <w:sz w:val="28"/>
          <w:szCs w:val="28"/>
        </w:rPr>
        <w:t>二四年十一月</w:t>
      </w:r>
    </w:p>
    <w:p w14:paraId="156DB3FE">
      <w:pPr>
        <w:spacing w:line="560" w:lineRule="exact"/>
        <w:jc w:val="center"/>
        <w:rPr>
          <w:rFonts w:asciiTheme="minorEastAsia" w:hAnsiTheme="minorEastAsia"/>
          <w:b/>
          <w:sz w:val="28"/>
          <w:szCs w:val="28"/>
        </w:rPr>
      </w:pPr>
    </w:p>
    <w:p w14:paraId="165D9B5B">
      <w:pPr>
        <w:spacing w:line="560" w:lineRule="exact"/>
        <w:jc w:val="center"/>
        <w:rPr>
          <w:rFonts w:asciiTheme="minorEastAsia" w:hAnsiTheme="minorEastAsia"/>
          <w:b/>
          <w:sz w:val="28"/>
          <w:szCs w:val="28"/>
        </w:rPr>
      </w:pPr>
    </w:p>
    <w:p w14:paraId="43AC8AED">
      <w:pPr>
        <w:spacing w:line="560" w:lineRule="exact"/>
        <w:jc w:val="center"/>
        <w:rPr>
          <w:rFonts w:asciiTheme="minorEastAsia" w:hAnsiTheme="minorEastAsia"/>
          <w:b/>
          <w:sz w:val="28"/>
          <w:szCs w:val="28"/>
        </w:rPr>
      </w:pPr>
    </w:p>
    <w:p w14:paraId="6C52F808">
      <w:pPr>
        <w:spacing w:line="560" w:lineRule="exact"/>
        <w:jc w:val="center"/>
        <w:rPr>
          <w:rFonts w:asciiTheme="minorEastAsia" w:hAnsiTheme="minorEastAsia"/>
          <w:b/>
          <w:sz w:val="28"/>
          <w:szCs w:val="28"/>
        </w:rPr>
      </w:pPr>
    </w:p>
    <w:p w14:paraId="2B626847">
      <w:pPr>
        <w:spacing w:after="312" w:afterLines="100" w:line="560" w:lineRule="exact"/>
        <w:rPr>
          <w:rFonts w:asciiTheme="minorEastAsia" w:hAnsiTheme="minorEastAsia"/>
          <w:b/>
          <w:sz w:val="52"/>
          <w:szCs w:val="52"/>
        </w:rPr>
      </w:pPr>
    </w:p>
    <w:p w14:paraId="2951C27A">
      <w:pPr>
        <w:jc w:val="center"/>
        <w:rPr>
          <w:rFonts w:asciiTheme="minorEastAsia" w:hAnsiTheme="minorEastAsia"/>
          <w:bCs/>
          <w:sz w:val="28"/>
          <w:szCs w:val="28"/>
        </w:rPr>
      </w:pPr>
      <w:r>
        <w:rPr>
          <w:rFonts w:asciiTheme="minorEastAsia" w:hAnsiTheme="minorEastAsia"/>
          <w:bCs/>
          <w:sz w:val="28"/>
          <w:szCs w:val="28"/>
        </w:rPr>
        <w:br w:type="page"/>
      </w:r>
    </w:p>
    <w:p w14:paraId="4B0BBCA8">
      <w:pPr>
        <w:pStyle w:val="2"/>
        <w:jc w:val="center"/>
        <w:rPr>
          <w:rFonts w:asciiTheme="minorEastAsia" w:hAnsiTheme="minorEastAsia"/>
          <w:bCs w:val="0"/>
          <w:sz w:val="36"/>
          <w:szCs w:val="36"/>
        </w:rPr>
      </w:pPr>
      <w:bookmarkStart w:id="1" w:name="_Toc55921049"/>
      <w:bookmarkStart w:id="2" w:name="_Toc56005765"/>
      <w:r>
        <w:rPr>
          <w:rFonts w:hint="eastAsia" w:asciiTheme="minorEastAsia" w:hAnsiTheme="minorEastAsia"/>
          <w:bCs w:val="0"/>
          <w:sz w:val="36"/>
          <w:szCs w:val="36"/>
        </w:rPr>
        <w:t>第一章 关于我们</w:t>
      </w:r>
      <w:bookmarkEnd w:id="1"/>
      <w:bookmarkEnd w:id="2"/>
    </w:p>
    <w:p w14:paraId="08333200">
      <w:pPr>
        <w:ind w:firstLine="606" w:firstLineChars="202"/>
        <w:rPr>
          <w:rFonts w:cs="微软雅黑" w:asciiTheme="minorEastAsia" w:hAnsiTheme="minorEastAsia"/>
          <w:spacing w:val="10"/>
          <w:kern w:val="0"/>
          <w:sz w:val="28"/>
          <w:szCs w:val="28"/>
        </w:rPr>
      </w:pPr>
      <w:r>
        <w:rPr>
          <w:rFonts w:hint="eastAsia" w:cs="微软雅黑" w:asciiTheme="minorEastAsia" w:hAnsiTheme="minorEastAsia"/>
          <w:spacing w:val="10"/>
          <w:kern w:val="0"/>
          <w:sz w:val="28"/>
          <w:szCs w:val="28"/>
        </w:rPr>
        <w:t>惠州市澳凯物业管理有限公司成立于2009年3月5日，目前服务的项目有新苑花园、银溪尚筑、洲际国际公寓、华泓</w:t>
      </w:r>
      <w:r>
        <w:rPr>
          <w:rFonts w:hint="eastAsia"/>
          <w:spacing w:val="10"/>
          <w:sz w:val="28"/>
          <w:szCs w:val="28"/>
        </w:rPr>
        <w:t>·</w:t>
      </w:r>
      <w:r>
        <w:rPr>
          <w:rFonts w:hint="eastAsia" w:cs="微软雅黑" w:asciiTheme="minorEastAsia" w:hAnsiTheme="minorEastAsia"/>
          <w:spacing w:val="10"/>
          <w:kern w:val="0"/>
          <w:sz w:val="28"/>
          <w:szCs w:val="28"/>
        </w:rPr>
        <w:t>星岸城、华泓</w:t>
      </w:r>
      <w:r>
        <w:rPr>
          <w:rFonts w:hint="eastAsia"/>
          <w:spacing w:val="10"/>
          <w:sz w:val="28"/>
          <w:szCs w:val="28"/>
        </w:rPr>
        <w:t>·</w:t>
      </w:r>
      <w:r>
        <w:rPr>
          <w:rFonts w:hint="eastAsia" w:cs="微软雅黑" w:asciiTheme="minorEastAsia" w:hAnsiTheme="minorEastAsia"/>
          <w:spacing w:val="10"/>
          <w:kern w:val="0"/>
          <w:sz w:val="28"/>
          <w:szCs w:val="28"/>
        </w:rPr>
        <w:t>香槟公馆、华泓</w:t>
      </w:r>
      <w:r>
        <w:rPr>
          <w:rFonts w:hint="eastAsia"/>
          <w:spacing w:val="10"/>
          <w:sz w:val="28"/>
          <w:szCs w:val="28"/>
        </w:rPr>
        <w:t>·</w:t>
      </w:r>
      <w:r>
        <w:rPr>
          <w:rFonts w:hint="eastAsia" w:cs="微软雅黑" w:asciiTheme="minorEastAsia" w:hAnsiTheme="minorEastAsia"/>
          <w:spacing w:val="10"/>
          <w:kern w:val="0"/>
          <w:sz w:val="28"/>
          <w:szCs w:val="28"/>
        </w:rPr>
        <w:t>四季花城、华泓</w:t>
      </w:r>
      <w:r>
        <w:rPr>
          <w:rFonts w:hint="eastAsia"/>
          <w:spacing w:val="10"/>
          <w:sz w:val="28"/>
          <w:szCs w:val="28"/>
        </w:rPr>
        <w:t>·四季荟</w:t>
      </w:r>
      <w:r>
        <w:rPr>
          <w:rFonts w:hint="eastAsia" w:cs="微软雅黑" w:asciiTheme="minorEastAsia" w:hAnsiTheme="minorEastAsia"/>
          <w:spacing w:val="10"/>
          <w:kern w:val="0"/>
          <w:sz w:val="28"/>
          <w:szCs w:val="28"/>
        </w:rPr>
        <w:t>等七个小区，服务业户一万余户，服务面积一百多万平方米。</w:t>
      </w:r>
    </w:p>
    <w:p w14:paraId="16AC06A5">
      <w:pPr>
        <w:spacing w:before="156" w:beforeLines="50"/>
        <w:ind w:firstLine="565" w:firstLineChars="202"/>
        <w:rPr>
          <w:rFonts w:cs="微软雅黑" w:asciiTheme="minorEastAsia" w:hAnsiTheme="minorEastAsia"/>
          <w:kern w:val="0"/>
          <w:sz w:val="28"/>
          <w:szCs w:val="28"/>
        </w:rPr>
      </w:pPr>
      <w:r>
        <w:rPr>
          <w:rFonts w:hint="eastAsia"/>
          <w:sz w:val="28"/>
          <w:szCs w:val="28"/>
        </w:rPr>
        <w:t>星岸城</w:t>
      </w:r>
      <w:r>
        <w:rPr>
          <w:rFonts w:hint="eastAsia" w:cs="微软雅黑" w:asciiTheme="minorEastAsia" w:hAnsiTheme="minorEastAsia"/>
          <w:kern w:val="0"/>
          <w:sz w:val="28"/>
          <w:szCs w:val="28"/>
        </w:rPr>
        <w:t>物业服务中心按职能分工如下：</w:t>
      </w:r>
    </w:p>
    <w:p w14:paraId="047E90F1">
      <w:pPr>
        <w:pStyle w:val="24"/>
        <w:numPr>
          <w:ilvl w:val="3"/>
          <w:numId w:val="1"/>
        </w:numPr>
        <w:ind w:left="993" w:firstLineChars="0"/>
        <w:rPr>
          <w:rFonts w:cs="微软雅黑" w:asciiTheme="minorEastAsia" w:hAnsiTheme="minorEastAsia"/>
          <w:kern w:val="0"/>
          <w:sz w:val="28"/>
          <w:szCs w:val="28"/>
        </w:rPr>
      </w:pPr>
      <w:r>
        <w:rPr>
          <w:rFonts w:hint="eastAsia" w:cs="微软雅黑" w:asciiTheme="minorEastAsia" w:hAnsiTheme="minorEastAsia"/>
          <w:kern w:val="0"/>
          <w:sz w:val="28"/>
          <w:szCs w:val="28"/>
        </w:rPr>
        <w:t>客服部：负责与商户沟通、办理交房、装修手续、报事报修受理、接待投诉、收缴物业服务费等；</w:t>
      </w:r>
    </w:p>
    <w:p w14:paraId="3E8D4325">
      <w:pPr>
        <w:pStyle w:val="24"/>
        <w:numPr>
          <w:ilvl w:val="3"/>
          <w:numId w:val="1"/>
        </w:numPr>
        <w:ind w:left="993" w:firstLineChars="0"/>
        <w:rPr>
          <w:rFonts w:cs="微软雅黑" w:asciiTheme="minorEastAsia" w:hAnsiTheme="minorEastAsia"/>
          <w:kern w:val="0"/>
          <w:sz w:val="28"/>
          <w:szCs w:val="28"/>
        </w:rPr>
      </w:pPr>
      <w:r>
        <w:rPr>
          <w:rFonts w:hint="eastAsia" w:cs="微软雅黑" w:asciiTheme="minorEastAsia" w:hAnsiTheme="minorEastAsia"/>
          <w:kern w:val="0"/>
          <w:sz w:val="28"/>
          <w:szCs w:val="28"/>
        </w:rPr>
        <w:t>工程部：负责公共设施设备及共用部位的运行、日常养护及各项报修服务等；</w:t>
      </w:r>
    </w:p>
    <w:p w14:paraId="43D7812C">
      <w:pPr>
        <w:pStyle w:val="24"/>
        <w:numPr>
          <w:ilvl w:val="3"/>
          <w:numId w:val="1"/>
        </w:numPr>
        <w:ind w:left="993" w:firstLineChars="0"/>
        <w:rPr>
          <w:rFonts w:cs="微软雅黑" w:asciiTheme="minorEastAsia" w:hAnsiTheme="minorEastAsia"/>
          <w:kern w:val="0"/>
          <w:sz w:val="28"/>
          <w:szCs w:val="28"/>
        </w:rPr>
      </w:pPr>
      <w:r>
        <w:rPr>
          <w:rFonts w:hint="eastAsia" w:cs="微软雅黑" w:asciiTheme="minorEastAsia" w:hAnsiTheme="minorEastAsia"/>
          <w:kern w:val="0"/>
          <w:sz w:val="28"/>
          <w:szCs w:val="28"/>
        </w:rPr>
        <w:t>秩序部：负责公共秩序维护，包括交通秩序及停车场管理，消防设施巡查和消防事务管理等；</w:t>
      </w:r>
    </w:p>
    <w:p w14:paraId="7B7AA9F6">
      <w:pPr>
        <w:pStyle w:val="24"/>
        <w:numPr>
          <w:ilvl w:val="3"/>
          <w:numId w:val="1"/>
        </w:numPr>
        <w:ind w:left="993" w:firstLineChars="0"/>
        <w:rPr>
          <w:rFonts w:cs="微软雅黑" w:asciiTheme="minorEastAsia" w:hAnsiTheme="minorEastAsia"/>
          <w:kern w:val="0"/>
          <w:sz w:val="28"/>
          <w:szCs w:val="28"/>
        </w:rPr>
      </w:pPr>
      <w:r>
        <w:rPr>
          <w:rFonts w:hint="eastAsia" w:cs="微软雅黑" w:asciiTheme="minorEastAsia" w:hAnsiTheme="minorEastAsia"/>
          <w:kern w:val="0"/>
          <w:sz w:val="28"/>
          <w:szCs w:val="28"/>
        </w:rPr>
        <w:t>环境部：负责物业公共区域的日常保洁、定期消杀、绿化养护等。</w:t>
      </w:r>
    </w:p>
    <w:p w14:paraId="2A560A1B">
      <w:pPr>
        <w:rPr>
          <w:rFonts w:cs="微软雅黑" w:asciiTheme="minorEastAsia" w:hAnsiTheme="minorEastAsia"/>
          <w:kern w:val="0"/>
          <w:sz w:val="28"/>
          <w:szCs w:val="28"/>
        </w:rPr>
      </w:pPr>
    </w:p>
    <w:p w14:paraId="3BA774D4">
      <w:pPr>
        <w:ind w:firstLine="565" w:firstLineChars="20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华泓.星岸城物业服务中心服务电话 ：</w:t>
      </w:r>
    </w:p>
    <w:p w14:paraId="031E984B">
      <w:pPr>
        <w:ind w:firstLine="565" w:firstLineChars="202"/>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0752-</w:t>
      </w:r>
      <w:r>
        <w:rPr>
          <w:color w:val="000000" w:themeColor="text1"/>
          <w:sz w:val="28"/>
          <w:szCs w:val="28"/>
          <w14:textFill>
            <w14:solidFill>
              <w14:schemeClr w14:val="tx1"/>
            </w14:solidFill>
          </w14:textFill>
        </w:rPr>
        <w:t>6669266</w:t>
      </w:r>
      <w:r>
        <w:rPr>
          <w:rFonts w:hint="eastAsia"/>
          <w:color w:val="000000" w:themeColor="text1"/>
          <w:sz w:val="28"/>
          <w:szCs w:val="28"/>
          <w14:textFill>
            <w14:solidFill>
              <w14:schemeClr w14:val="tx1"/>
            </w14:solidFill>
          </w14:textFill>
        </w:rPr>
        <w:t>（24小时值班电话）  /  0752-</w:t>
      </w:r>
      <w:r>
        <w:rPr>
          <w:color w:val="000000" w:themeColor="text1"/>
          <w:sz w:val="28"/>
          <w:szCs w:val="28"/>
          <w14:textFill>
            <w14:solidFill>
              <w14:schemeClr w14:val="tx1"/>
            </w14:solidFill>
          </w14:textFill>
        </w:rPr>
        <w:t>6667366</w:t>
      </w:r>
    </w:p>
    <w:p w14:paraId="46C5EDBF">
      <w:pPr>
        <w:ind w:left="424" w:leftChars="202"/>
        <w:rPr>
          <w:rFonts w:cs="微软雅黑" w:asciiTheme="minorEastAsia" w:hAnsiTheme="minorEastAsia"/>
          <w:color w:val="000000" w:themeColor="text1"/>
          <w:kern w:val="0"/>
          <w:sz w:val="28"/>
          <w:szCs w:val="28"/>
          <w14:textFill>
            <w14:solidFill>
              <w14:schemeClr w14:val="tx1"/>
            </w14:solidFill>
          </w14:textFill>
        </w:rPr>
      </w:pPr>
    </w:p>
    <w:p w14:paraId="4485338B">
      <w:pPr>
        <w:ind w:left="424" w:leftChars="202" w:firstLine="142" w:firstLineChars="51"/>
        <w:rPr>
          <w:rFonts w:cs="微软雅黑" w:asciiTheme="minorEastAsia" w:hAnsiTheme="minorEastAsia"/>
          <w:color w:val="000000" w:themeColor="text1"/>
          <w:kern w:val="0"/>
          <w:sz w:val="28"/>
          <w:szCs w:val="28"/>
          <w14:textFill>
            <w14:solidFill>
              <w14:schemeClr w14:val="tx1"/>
            </w14:solidFill>
          </w14:textFill>
        </w:rPr>
      </w:pPr>
      <w:r>
        <w:rPr>
          <w:rFonts w:hint="eastAsia"/>
          <w:color w:val="000000" w:themeColor="text1"/>
          <w:sz w:val="28"/>
          <w:szCs w:val="28"/>
          <w14:textFill>
            <w14:solidFill>
              <w14:schemeClr w14:val="tx1"/>
            </w14:solidFill>
          </w14:textFill>
        </w:rPr>
        <w:t>华泓.星岸城物业</w:t>
      </w:r>
      <w:r>
        <w:rPr>
          <w:rFonts w:hint="eastAsia" w:cs="微软雅黑" w:asciiTheme="minorEastAsia" w:hAnsiTheme="minorEastAsia"/>
          <w:color w:val="000000" w:themeColor="text1"/>
          <w:kern w:val="0"/>
          <w:sz w:val="28"/>
          <w:szCs w:val="28"/>
          <w14:textFill>
            <w14:solidFill>
              <w14:schemeClr w14:val="tx1"/>
            </w14:solidFill>
          </w14:textFill>
        </w:rPr>
        <w:t>服务中心办公时间：</w:t>
      </w:r>
    </w:p>
    <w:p w14:paraId="1FFA3B3F">
      <w:pPr>
        <w:ind w:left="424" w:leftChars="202" w:firstLine="142" w:firstLineChars="51"/>
        <w:rPr>
          <w:rFonts w:cs="微软雅黑" w:asciiTheme="minorEastAsia" w:hAnsiTheme="minorEastAsia"/>
          <w:color w:val="000000" w:themeColor="text1"/>
          <w:kern w:val="0"/>
          <w:sz w:val="28"/>
          <w:szCs w:val="28"/>
          <w14:textFill>
            <w14:solidFill>
              <w14:schemeClr w14:val="tx1"/>
            </w14:solidFill>
          </w14:textFill>
        </w:rPr>
      </w:pPr>
      <w:r>
        <w:rPr>
          <w:rFonts w:hint="eastAsia" w:cs="微软雅黑" w:asciiTheme="minorEastAsia" w:hAnsiTheme="minorEastAsia"/>
          <w:color w:val="000000" w:themeColor="text1"/>
          <w:kern w:val="0"/>
          <w:sz w:val="28"/>
          <w:szCs w:val="28"/>
          <w14:textFill>
            <w14:solidFill>
              <w14:schemeClr w14:val="tx1"/>
            </w14:solidFill>
          </w14:textFill>
        </w:rPr>
        <w:t>上午8:30-12:00    下午14:00－18:00</w:t>
      </w:r>
    </w:p>
    <w:p w14:paraId="63A0E8E2">
      <w:pPr>
        <w:ind w:left="424" w:leftChars="202" w:firstLine="122" w:firstLineChars="51"/>
        <w:rPr>
          <w:rFonts w:cs="微软雅黑" w:asciiTheme="minorEastAsia" w:hAnsiTheme="minorEastAsia"/>
          <w:color w:val="000000" w:themeColor="text1"/>
          <w:kern w:val="0"/>
          <w:sz w:val="24"/>
          <w:szCs w:val="28"/>
          <w14:textFill>
            <w14:solidFill>
              <w14:schemeClr w14:val="tx1"/>
            </w14:solidFill>
          </w14:textFill>
        </w:rPr>
      </w:pPr>
      <w:r>
        <w:rPr>
          <w:rFonts w:hint="eastAsia" w:cs="微软雅黑" w:asciiTheme="minorEastAsia" w:hAnsiTheme="minorEastAsia"/>
          <w:color w:val="000000" w:themeColor="text1"/>
          <w:kern w:val="0"/>
          <w:sz w:val="24"/>
          <w:szCs w:val="28"/>
          <w14:textFill>
            <w14:solidFill>
              <w14:schemeClr w14:val="tx1"/>
            </w14:solidFill>
          </w14:textFill>
        </w:rPr>
        <w:t>（在上述时间以外，小区仍有秩序部等值班人员为您提供二十四小时服务）</w:t>
      </w:r>
      <w:bookmarkStart w:id="3" w:name="_Toc56005766"/>
      <w:bookmarkStart w:id="4" w:name="_Toc55921050"/>
    </w:p>
    <w:p w14:paraId="3D25352E">
      <w:pPr>
        <w:ind w:left="424" w:leftChars="202" w:firstLine="122" w:firstLineChars="51"/>
        <w:rPr>
          <w:rFonts w:cs="微软雅黑" w:asciiTheme="minorEastAsia" w:hAnsiTheme="minorEastAsia"/>
          <w:color w:val="FF0000"/>
          <w:kern w:val="0"/>
          <w:sz w:val="24"/>
          <w:szCs w:val="28"/>
        </w:rPr>
      </w:pPr>
    </w:p>
    <w:p w14:paraId="781F48E3">
      <w:pPr>
        <w:ind w:left="424" w:leftChars="202" w:firstLine="122" w:firstLineChars="51"/>
        <w:rPr>
          <w:rFonts w:cs="微软雅黑" w:asciiTheme="minorEastAsia" w:hAnsiTheme="minorEastAsia"/>
          <w:color w:val="FF0000"/>
          <w:kern w:val="0"/>
          <w:sz w:val="24"/>
          <w:szCs w:val="28"/>
        </w:rPr>
      </w:pPr>
    </w:p>
    <w:bookmarkEnd w:id="3"/>
    <w:bookmarkEnd w:id="4"/>
    <w:p w14:paraId="3CFB1082">
      <w:pPr>
        <w:pStyle w:val="24"/>
        <w:ind w:left="-409" w:firstLine="0" w:firstLineChars="0"/>
        <w:rPr>
          <w:color w:val="000000" w:themeColor="text1"/>
          <w:sz w:val="28"/>
          <w:szCs w:val="28"/>
          <w14:textFill>
            <w14:solidFill>
              <w14:schemeClr w14:val="tx1"/>
            </w14:solidFill>
          </w14:textFill>
        </w:rPr>
      </w:pPr>
    </w:p>
    <w:p w14:paraId="7EB58A5F">
      <w:pPr>
        <w:pStyle w:val="24"/>
        <w:ind w:firstLine="0" w:firstLineChars="0"/>
        <w:rPr>
          <w:rFonts w:asciiTheme="minorEastAsia" w:hAnsiTheme="minorEastAsia"/>
          <w:bCs w:val="0"/>
          <w:sz w:val="36"/>
          <w:szCs w:val="36"/>
        </w:rPr>
      </w:pPr>
      <w:r>
        <w:rPr>
          <w:rFonts w:hint="eastAsia"/>
          <w:sz w:val="28"/>
          <w:szCs w:val="28"/>
        </w:rPr>
        <w:t xml:space="preserve">  </w:t>
      </w:r>
      <w:bookmarkStart w:id="5" w:name="_Toc55921053"/>
      <w:bookmarkStart w:id="6" w:name="_Toc56005768"/>
      <w:r>
        <w:rPr>
          <w:rFonts w:hint="eastAsia"/>
          <w:sz w:val="28"/>
          <w:szCs w:val="28"/>
          <w:lang w:val="en-US" w:eastAsia="zh-CN"/>
        </w:rPr>
        <w:t xml:space="preserve">                </w:t>
      </w:r>
      <w:r>
        <w:rPr>
          <w:rFonts w:hint="eastAsia" w:asciiTheme="minorEastAsia" w:hAnsiTheme="minorEastAsia"/>
          <w:b/>
          <w:bCs/>
          <w:sz w:val="36"/>
          <w:szCs w:val="36"/>
        </w:rPr>
        <w:t>第</w:t>
      </w:r>
      <w:r>
        <w:rPr>
          <w:rFonts w:hint="eastAsia" w:asciiTheme="minorEastAsia" w:hAnsiTheme="minorEastAsia"/>
          <w:b/>
          <w:bCs/>
          <w:sz w:val="36"/>
          <w:szCs w:val="36"/>
          <w:lang w:val="en-US" w:eastAsia="zh-CN"/>
        </w:rPr>
        <w:t>二</w:t>
      </w:r>
      <w:r>
        <w:rPr>
          <w:rFonts w:hint="eastAsia" w:asciiTheme="minorEastAsia" w:hAnsiTheme="minorEastAsia"/>
          <w:b/>
          <w:bCs/>
          <w:sz w:val="36"/>
          <w:szCs w:val="36"/>
        </w:rPr>
        <w:t>章  商户进场装修流程</w:t>
      </w:r>
    </w:p>
    <w:p w14:paraId="7648AC49"/>
    <w:p w14:paraId="7B85A6D1">
      <w:r>
        <w:rPr>
          <w:b/>
          <w:bCs/>
        </w:rPr>
        <w:drawing>
          <wp:anchor distT="0" distB="0" distL="114300" distR="114300" simplePos="0" relativeHeight="251659264" behindDoc="0" locked="0" layoutInCell="1" allowOverlap="1">
            <wp:simplePos x="0" y="0"/>
            <wp:positionH relativeFrom="column">
              <wp:posOffset>372110</wp:posOffset>
            </wp:positionH>
            <wp:positionV relativeFrom="paragraph">
              <wp:posOffset>40005</wp:posOffset>
            </wp:positionV>
            <wp:extent cx="5495925" cy="7886700"/>
            <wp:effectExtent l="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5495925" cy="7886700"/>
                    </a:xfrm>
                    <a:prstGeom prst="rect">
                      <a:avLst/>
                    </a:prstGeom>
                    <a:noFill/>
                    <a:ln>
                      <a:noFill/>
                    </a:ln>
                  </pic:spPr>
                </pic:pic>
              </a:graphicData>
            </a:graphic>
          </wp:anchor>
        </w:drawing>
      </w:r>
    </w:p>
    <w:p w14:paraId="3F5AB4E1">
      <w:pPr>
        <w:pStyle w:val="2"/>
        <w:rPr>
          <w:rFonts w:asciiTheme="minorEastAsia" w:hAnsiTheme="minorEastAsia"/>
          <w:bCs w:val="0"/>
          <w:sz w:val="36"/>
          <w:szCs w:val="36"/>
        </w:rPr>
      </w:pPr>
    </w:p>
    <w:p w14:paraId="69224AF8">
      <w:pPr>
        <w:rPr>
          <w:rFonts w:asciiTheme="minorEastAsia" w:hAnsiTheme="minorEastAsia"/>
          <w:b/>
          <w:sz w:val="36"/>
          <w:szCs w:val="36"/>
        </w:rPr>
      </w:pPr>
    </w:p>
    <w:p w14:paraId="0230C11B">
      <w:pPr>
        <w:rPr>
          <w:rFonts w:asciiTheme="minorEastAsia" w:hAnsiTheme="minorEastAsia"/>
          <w:b/>
          <w:sz w:val="36"/>
          <w:szCs w:val="36"/>
        </w:rPr>
      </w:pPr>
    </w:p>
    <w:p w14:paraId="433DBB78">
      <w:pPr>
        <w:rPr>
          <w:rFonts w:asciiTheme="minorEastAsia" w:hAnsiTheme="minorEastAsia"/>
          <w:b/>
          <w:sz w:val="36"/>
          <w:szCs w:val="36"/>
        </w:rPr>
      </w:pPr>
    </w:p>
    <w:p w14:paraId="7C4EE7EB">
      <w:pPr>
        <w:rPr>
          <w:rFonts w:asciiTheme="minorEastAsia" w:hAnsiTheme="minorEastAsia"/>
          <w:b/>
          <w:sz w:val="36"/>
          <w:szCs w:val="36"/>
        </w:rPr>
      </w:pPr>
    </w:p>
    <w:p w14:paraId="5024D0C0">
      <w:pPr>
        <w:rPr>
          <w:rFonts w:asciiTheme="minorEastAsia" w:hAnsiTheme="minorEastAsia"/>
          <w:b/>
          <w:sz w:val="36"/>
          <w:szCs w:val="36"/>
        </w:rPr>
      </w:pPr>
    </w:p>
    <w:p w14:paraId="6BAD77EC">
      <w:pPr>
        <w:rPr>
          <w:rFonts w:asciiTheme="minorEastAsia" w:hAnsiTheme="minorEastAsia"/>
          <w:b/>
          <w:sz w:val="36"/>
          <w:szCs w:val="36"/>
        </w:rPr>
      </w:pPr>
    </w:p>
    <w:p w14:paraId="147AA7D0">
      <w:pPr>
        <w:rPr>
          <w:rFonts w:asciiTheme="minorEastAsia" w:hAnsiTheme="minorEastAsia"/>
          <w:b/>
          <w:sz w:val="36"/>
          <w:szCs w:val="36"/>
        </w:rPr>
      </w:pPr>
    </w:p>
    <w:p w14:paraId="3F062A65">
      <w:pPr>
        <w:rPr>
          <w:rFonts w:asciiTheme="minorEastAsia" w:hAnsiTheme="minorEastAsia"/>
          <w:b/>
          <w:sz w:val="36"/>
          <w:szCs w:val="36"/>
        </w:rPr>
      </w:pPr>
    </w:p>
    <w:p w14:paraId="4253F07C">
      <w:pPr>
        <w:rPr>
          <w:rFonts w:asciiTheme="minorEastAsia" w:hAnsiTheme="minorEastAsia"/>
          <w:b/>
          <w:sz w:val="36"/>
          <w:szCs w:val="36"/>
        </w:rPr>
      </w:pPr>
    </w:p>
    <w:p w14:paraId="7B446395">
      <w:pPr>
        <w:rPr>
          <w:rFonts w:asciiTheme="minorEastAsia" w:hAnsiTheme="minorEastAsia"/>
          <w:b/>
          <w:sz w:val="36"/>
          <w:szCs w:val="36"/>
        </w:rPr>
      </w:pPr>
    </w:p>
    <w:p w14:paraId="4A158A9E">
      <w:pPr>
        <w:rPr>
          <w:rFonts w:asciiTheme="minorEastAsia" w:hAnsiTheme="minorEastAsia"/>
          <w:b/>
          <w:sz w:val="36"/>
          <w:szCs w:val="36"/>
        </w:rPr>
      </w:pPr>
    </w:p>
    <w:p w14:paraId="224F57BE">
      <w:pPr>
        <w:rPr>
          <w:rFonts w:asciiTheme="minorEastAsia" w:hAnsiTheme="minorEastAsia"/>
          <w:b/>
          <w:sz w:val="36"/>
          <w:szCs w:val="36"/>
        </w:rPr>
      </w:pPr>
    </w:p>
    <w:p w14:paraId="6E335936">
      <w:pPr>
        <w:rPr>
          <w:rFonts w:asciiTheme="minorEastAsia" w:hAnsiTheme="minorEastAsia"/>
          <w:b/>
          <w:sz w:val="36"/>
          <w:szCs w:val="36"/>
        </w:rPr>
      </w:pPr>
    </w:p>
    <w:p w14:paraId="6CE3AC57">
      <w:pPr>
        <w:rPr>
          <w:rFonts w:asciiTheme="minorEastAsia" w:hAnsiTheme="minorEastAsia"/>
          <w:b/>
          <w:sz w:val="36"/>
          <w:szCs w:val="36"/>
        </w:rPr>
      </w:pPr>
    </w:p>
    <w:p w14:paraId="12F9F249">
      <w:pPr>
        <w:rPr>
          <w:rFonts w:asciiTheme="minorEastAsia" w:hAnsiTheme="minorEastAsia"/>
          <w:b/>
          <w:sz w:val="36"/>
          <w:szCs w:val="36"/>
        </w:rPr>
      </w:pPr>
    </w:p>
    <w:p w14:paraId="4CEECC86">
      <w:pPr>
        <w:rPr>
          <w:rFonts w:asciiTheme="minorEastAsia" w:hAnsiTheme="minorEastAsia"/>
          <w:b/>
          <w:sz w:val="36"/>
          <w:szCs w:val="36"/>
        </w:rPr>
      </w:pPr>
    </w:p>
    <w:p w14:paraId="09E2BF3F">
      <w:pPr>
        <w:pStyle w:val="2"/>
        <w:jc w:val="center"/>
        <w:rPr>
          <w:rFonts w:asciiTheme="minorEastAsia" w:hAnsiTheme="minorEastAsia"/>
          <w:bCs w:val="0"/>
          <w:sz w:val="36"/>
          <w:szCs w:val="36"/>
        </w:rPr>
      </w:pPr>
      <w:r>
        <w:rPr>
          <w:rFonts w:hint="eastAsia" w:asciiTheme="minorEastAsia" w:hAnsiTheme="minorEastAsia"/>
          <w:bCs w:val="0"/>
          <w:sz w:val="36"/>
          <w:szCs w:val="36"/>
        </w:rPr>
        <w:t>第</w:t>
      </w:r>
      <w:r>
        <w:rPr>
          <w:rFonts w:hint="eastAsia" w:asciiTheme="minorEastAsia" w:hAnsiTheme="minorEastAsia"/>
          <w:bCs w:val="0"/>
          <w:sz w:val="36"/>
          <w:szCs w:val="36"/>
          <w:lang w:val="en-US" w:eastAsia="zh-CN"/>
        </w:rPr>
        <w:t>三</w:t>
      </w:r>
      <w:r>
        <w:rPr>
          <w:rFonts w:hint="eastAsia" w:asciiTheme="minorEastAsia" w:hAnsiTheme="minorEastAsia"/>
          <w:bCs w:val="0"/>
          <w:sz w:val="36"/>
          <w:szCs w:val="36"/>
        </w:rPr>
        <w:t>章 服务协议</w:t>
      </w:r>
      <w:bookmarkEnd w:id="5"/>
      <w:bookmarkEnd w:id="6"/>
    </w:p>
    <w:p w14:paraId="735F8EF6">
      <w:pPr>
        <w:spacing w:line="400" w:lineRule="exact"/>
        <w:jc w:val="center"/>
      </w:pPr>
      <w:bookmarkStart w:id="7" w:name="_Toc55921055"/>
      <w:bookmarkStart w:id="8" w:name="_Toc56005770"/>
      <w:r>
        <w:rPr>
          <w:rFonts w:hint="eastAsia"/>
          <w:b/>
          <w:bCs/>
          <w:color w:val="000000" w:themeColor="text1"/>
          <w:sz w:val="32"/>
          <w:szCs w:val="40"/>
          <w14:textFill>
            <w14:solidFill>
              <w14:schemeClr w14:val="tx1"/>
            </w14:solidFill>
          </w14:textFill>
        </w:rPr>
        <w:t>商铺物业服务协议</w:t>
      </w:r>
    </w:p>
    <w:p w14:paraId="7553E6E5">
      <w:pPr>
        <w:spacing w:line="440" w:lineRule="exact"/>
        <w:rPr>
          <w:rFonts w:hint="eastAsia" w:asciiTheme="minorEastAsia" w:hAnsiTheme="minorEastAsia" w:cstheme="minorEastAsia"/>
          <w:sz w:val="28"/>
          <w:szCs w:val="28"/>
        </w:rPr>
      </w:pPr>
    </w:p>
    <w:p w14:paraId="725E7597">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物业服务单位（以下简称甲方）：惠州市澳凯物业管理有限公司</w:t>
      </w:r>
    </w:p>
    <w:p w14:paraId="1CDE8E70">
      <w:pPr>
        <w:spacing w:line="440" w:lineRule="exact"/>
        <w:rPr>
          <w:rFonts w:hint="eastAsia" w:asciiTheme="minorEastAsia" w:hAnsiTheme="minorEastAsia" w:cstheme="minorEastAsia"/>
          <w:sz w:val="28"/>
          <w:szCs w:val="28"/>
        </w:rPr>
      </w:pPr>
    </w:p>
    <w:p w14:paraId="7C5E862C">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商铺商户／租赁人（以下简称乙方）：</w:t>
      </w:r>
    </w:p>
    <w:p w14:paraId="7674C4A9">
      <w:pPr>
        <w:spacing w:line="440" w:lineRule="exact"/>
        <w:ind w:firstLine="560" w:firstLineChars="200"/>
        <w:rPr>
          <w:rFonts w:hint="eastAsia" w:asciiTheme="minorEastAsia" w:hAnsiTheme="minorEastAsia" w:cstheme="minorEastAsia"/>
          <w:sz w:val="28"/>
          <w:szCs w:val="28"/>
        </w:rPr>
      </w:pPr>
    </w:p>
    <w:p w14:paraId="36B320BC">
      <w:pPr>
        <w:spacing w:line="440" w:lineRule="exact"/>
        <w:ind w:firstLine="560" w:firstLineChars="200"/>
        <w:rPr>
          <w:rFonts w:asciiTheme="minorEastAsia" w:hAnsiTheme="minorEastAsia" w:cstheme="minorEastAsia"/>
          <w:b/>
          <w:bCs/>
          <w:sz w:val="28"/>
          <w:szCs w:val="28"/>
        </w:rPr>
      </w:pPr>
      <w:r>
        <w:rPr>
          <w:rFonts w:hint="eastAsia" w:asciiTheme="minorEastAsia" w:hAnsiTheme="minorEastAsia" w:cstheme="minorEastAsia"/>
          <w:sz w:val="28"/>
          <w:szCs w:val="28"/>
        </w:rPr>
        <w:t>为确保星岸城商业广场（以下简称：本物业）物业管理服务的有序实施，保证本协议甲乙双方的合法权益，避免和减少物业管理纠纷，将本物业营造成一个整洁优美、舒适安全、文明礼貌的购物场所，根据《中华人民共和国物权法》《物业管理条例》及相关法律、法规的要求，在互利平等、协商一致的基础上，甲乙双方就商铺的物业管理服务签订本协议，并共同遵守。具体条款如下：</w:t>
      </w:r>
    </w:p>
    <w:p w14:paraId="3830604E">
      <w:pPr>
        <w:spacing w:line="440" w:lineRule="exact"/>
        <w:rPr>
          <w:rFonts w:asciiTheme="minorEastAsia" w:hAnsiTheme="minorEastAsia" w:cstheme="minorEastAsia"/>
          <w:sz w:val="28"/>
          <w:szCs w:val="28"/>
        </w:rPr>
      </w:pPr>
      <w:r>
        <w:rPr>
          <w:rFonts w:hint="eastAsia" w:asciiTheme="minorEastAsia" w:hAnsiTheme="minorEastAsia" w:cstheme="minorEastAsia"/>
          <w:b/>
          <w:bCs/>
          <w:sz w:val="28"/>
          <w:szCs w:val="28"/>
        </w:rPr>
        <w:t>第一条：乙方所经营物业基本情况</w:t>
      </w:r>
    </w:p>
    <w:p w14:paraId="18FFA9CD">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物业名称：惠州市澳凯物业管理有限公司</w:t>
      </w:r>
    </w:p>
    <w:p w14:paraId="7988FEE1">
      <w:pPr>
        <w:spacing w:line="440" w:lineRule="exact"/>
        <w:ind w:firstLine="280" w:firstLineChars="100"/>
        <w:rPr>
          <w:rFonts w:asciiTheme="minorEastAsia" w:hAnsiTheme="minorEastAsia" w:cstheme="minorEastAsia"/>
          <w:b/>
          <w:bCs/>
          <w:sz w:val="28"/>
          <w:szCs w:val="28"/>
          <w:u w:val="single"/>
        </w:rPr>
      </w:pPr>
      <w:r>
        <w:rPr>
          <w:rFonts w:hint="eastAsia" w:asciiTheme="minorEastAsia" w:hAnsiTheme="minorEastAsia" w:cstheme="minorEastAsia"/>
          <w:sz w:val="28"/>
          <w:szCs w:val="28"/>
        </w:rPr>
        <w:t>坐落位置：</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建筑面积：</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乙方购租赁商铺合同编号：</w:t>
      </w:r>
      <w:r>
        <w:rPr>
          <w:rFonts w:hint="eastAsia" w:asciiTheme="minorEastAsia" w:hAnsiTheme="minorEastAsia" w:cstheme="minorEastAsia"/>
          <w:b/>
          <w:bCs/>
          <w:sz w:val="28"/>
          <w:szCs w:val="28"/>
          <w:u w:val="single"/>
        </w:rPr>
        <w:t xml:space="preserve">                           </w:t>
      </w:r>
    </w:p>
    <w:p w14:paraId="76F1F4CA">
      <w:pPr>
        <w:spacing w:line="440" w:lineRule="exact"/>
        <w:rPr>
          <w:rFonts w:asciiTheme="minorEastAsia" w:hAnsiTheme="minorEastAsia" w:cstheme="minorEastAsia"/>
          <w:sz w:val="28"/>
          <w:szCs w:val="28"/>
        </w:rPr>
      </w:pPr>
      <w:r>
        <w:rPr>
          <w:rFonts w:hint="eastAsia" w:asciiTheme="minorEastAsia" w:hAnsiTheme="minorEastAsia" w:cstheme="minorEastAsia"/>
          <w:b/>
          <w:bCs/>
          <w:sz w:val="28"/>
          <w:szCs w:val="28"/>
        </w:rPr>
        <w:t>第二条：甲方的权利义务</w:t>
      </w:r>
    </w:p>
    <w:p w14:paraId="72CB2B7F">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1、对商铺公用部位、公用设施设备、绿化、环境卫生、安全等项目进行维护、修缮、服务与管理。</w:t>
      </w:r>
    </w:p>
    <w:p w14:paraId="4936A050">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2、为检查、维护本物业的任何一部分或为履行管理责任，有权携带一切必须的工具、设备及材料进入本物业任何一部分，如有必要，可进入任何商铺的内部，但应提前向有关商铺商户（租户）说明原因。</w:t>
      </w:r>
    </w:p>
    <w:p w14:paraId="2A89CD1A">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3、根据相关法规和政策，结合实际情况，制定本物业的各项物业管理制度，并采取公告或书面通知形式告知乙方。</w:t>
      </w:r>
    </w:p>
    <w:p w14:paraId="26EFB536">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有权随时检查商铺是否按已经甲方审核过的图纸施工装修，有无违规行为。如发现乙方聘用的承建商及其工人违反装修守则，有权依规禁止违规人士进入本物业，并要求违反者限期整改、赔偿因此造成公共部位或毗邻房屋的损失及承担其他一切连带责任。</w:t>
      </w:r>
    </w:p>
    <w:p w14:paraId="7D314D43">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5、建立健全本物业的物业管理档案资料。</w:t>
      </w:r>
    </w:p>
    <w:p w14:paraId="35578221">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6、制止违反本物业管理制度的行为。</w:t>
      </w:r>
    </w:p>
    <w:p w14:paraId="066734AA">
      <w:pPr>
        <w:numPr>
          <w:ilvl w:val="0"/>
          <w:numId w:val="0"/>
        </w:num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7</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甲方可委托专业公司承担本物业的专项分包管理与服务业务，但不得将本物业的整体管理责任转让给第三方。</w:t>
      </w:r>
    </w:p>
    <w:p w14:paraId="11B09A36">
      <w:pPr>
        <w:spacing w:line="440" w:lineRule="exact"/>
        <w:ind w:firstLine="280" w:firstLineChars="100"/>
        <w:rPr>
          <w:rFonts w:asciiTheme="minorEastAsia" w:hAnsiTheme="minorEastAsia" w:cstheme="minorEastAsia"/>
          <w:b/>
          <w:bCs/>
          <w:sz w:val="28"/>
          <w:szCs w:val="28"/>
        </w:rPr>
      </w:pPr>
      <w:r>
        <w:rPr>
          <w:rFonts w:hint="eastAsia" w:asciiTheme="minorEastAsia" w:hAnsiTheme="minorEastAsia" w:cstheme="minorEastAsia"/>
          <w:sz w:val="28"/>
          <w:szCs w:val="28"/>
        </w:rPr>
        <w:t>8、向乙方收取物业管理费用及其他相关费用。</w:t>
      </w:r>
    </w:p>
    <w:p w14:paraId="46E9FC78">
      <w:pPr>
        <w:spacing w:line="440" w:lineRule="exact"/>
        <w:ind w:firstLine="281" w:firstLineChars="100"/>
        <w:rPr>
          <w:rFonts w:asciiTheme="minorEastAsia" w:hAnsiTheme="minorEastAsia" w:cstheme="minorEastAsia"/>
          <w:sz w:val="28"/>
          <w:szCs w:val="28"/>
        </w:rPr>
      </w:pPr>
      <w:r>
        <w:rPr>
          <w:rFonts w:hint="eastAsia" w:asciiTheme="minorEastAsia" w:hAnsiTheme="minorEastAsia" w:cstheme="minorEastAsia"/>
          <w:b/>
          <w:bCs/>
          <w:sz w:val="28"/>
          <w:szCs w:val="28"/>
        </w:rPr>
        <w:t>第三条 乙方的权利义务</w:t>
      </w:r>
    </w:p>
    <w:p w14:paraId="1FEBBBF8">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1、依法享有所购（租赁）商铺的使用权。</w:t>
      </w:r>
    </w:p>
    <w:p w14:paraId="655C28A2">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2、依法享有合理使用共用部位及共用设备设施的权利，但须遵守甲方相应的管理规定。</w:t>
      </w:r>
    </w:p>
    <w:p w14:paraId="523FE943">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3、商户依规享有参加商户大会的权利，商户本人享有选举商户委员会成员的选举权和被选举权以及监督权。</w:t>
      </w:r>
    </w:p>
    <w:p w14:paraId="07D6BB1D">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4、监督甲方的物业管理服务行为，就物业管理的有关问题向甲方提出意见、建议或投诉，采取合理途径。不得以拒缴物业管理费的行为要求甲方做属于甲方职责范畴以外的事，不得以不满意物业管理服务为由拒缴物业管理费。</w:t>
      </w:r>
    </w:p>
    <w:p w14:paraId="3DF1AB85">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5、遵守本物业的各项管理制度，听从物业管理人员的管理安排。</w:t>
      </w:r>
    </w:p>
    <w:p w14:paraId="27B500BA">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6、按时向甲方交纳物业管理服务费及其他相关费用（如：水、电费等）。装修时期应向甲方交纳消防改造时所排放的消防水的水费、电力增容时甲方所进行的专用电路的施工费用。</w:t>
      </w:r>
    </w:p>
    <w:p w14:paraId="277CD411">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7、装饰装修商铺时，须遵守房屋装饰装修管理规定，听从物业管理人员的安排。对供水改管、消防改造、电路改造及增容、加装分体空调、安装户外广告牌或广告灯箱、灯光或投影广告、户内建造洗手间、加建隔层、增加独立的排烟管道等若干环节，应配有专业施工图纸提交甲方审核批准方可施工。如未经甲方审核批准而擅自施工，甲方有权要求立即停工并恢复原状，造成损失的必须予以等价赔偿。</w:t>
      </w:r>
    </w:p>
    <w:p w14:paraId="07237836">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8、不得占用、损坏本物业的共用部位、共用设施设备或改变其使用功能，不能圈占消防设施。如改动消防设施，需按要求向消防部门进行防设施改动施工申请并将回执交给甲方存档。</w:t>
      </w:r>
    </w:p>
    <w:p w14:paraId="560F63B1">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9、出租或转让商铺时，要事先书面通知甲方，并与承租方或受让方向甲方办理相关手续，缴纳相应费用后，告知受让方与甲方签订本协议。</w:t>
      </w:r>
    </w:p>
    <w:p w14:paraId="6A1211E4">
      <w:pPr>
        <w:spacing w:line="440" w:lineRule="exact"/>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10、对租赁人、使用人及访客等违反本物业的物业管理制度造成的损失、损害的，应承担民事责任。做好各自商铺内专属区域的防火、防盗、卫生及其他安全工作。接受甲方的统一管理，不超出规定的经营范围，不乱摆放、堆放物品。招牌制作、动火作业等需事先报批甲方审核批准。</w:t>
      </w:r>
    </w:p>
    <w:p w14:paraId="6230EBCD">
      <w:pPr>
        <w:numPr>
          <w:ilvl w:val="0"/>
          <w:numId w:val="0"/>
        </w:num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11、</w:t>
      </w:r>
      <w:r>
        <w:rPr>
          <w:rFonts w:hint="eastAsia" w:asciiTheme="minorEastAsia" w:hAnsiTheme="minorEastAsia" w:cstheme="minorEastAsia"/>
          <w:sz w:val="28"/>
          <w:szCs w:val="28"/>
        </w:rPr>
        <w:t>按照安全、公平、合理的原则，正确处理物业的给排水、通风、采光、维修、通行、卫生、噪声、环保等方面的相邻关系，不得侵害他人的合法权益。</w:t>
      </w:r>
    </w:p>
    <w:p w14:paraId="22F6049A">
      <w:pPr>
        <w:numPr>
          <w:ilvl w:val="0"/>
          <w:numId w:val="0"/>
        </w:num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对商铺的管道堵塞或水管、天花板、地板渗水或漏水等情况给予及时（或</w:t>
      </w:r>
    </w:p>
    <w:p w14:paraId="4FCA37D8">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配合）维修、处理，如未对该等情况处理及时（或配合）维修、处理而影响或</w:t>
      </w:r>
    </w:p>
    <w:p w14:paraId="7A341A21">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造成其他商户、公共部分、共用部位损失的，须承担由此产生的一切责任。</w:t>
      </w:r>
    </w:p>
    <w:p w14:paraId="5F03D922">
      <w:pPr>
        <w:numPr>
          <w:ilvl w:val="0"/>
          <w:numId w:val="0"/>
        </w:num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13、</w:t>
      </w:r>
      <w:r>
        <w:rPr>
          <w:rFonts w:hint="eastAsia" w:asciiTheme="minorEastAsia" w:hAnsiTheme="minorEastAsia" w:cstheme="minorEastAsia"/>
          <w:sz w:val="28"/>
          <w:szCs w:val="28"/>
        </w:rPr>
        <w:t>自行举办营销、庆典活动需要占用公共区域的，需书面向甲方提出申请，征得甲方同意后，在指定的区域内开展活动。举办大型聚会需经政府相关部门审核的，乙方应自行办理有关手续，甲方给予必要的协助，乙方承担费用。</w:t>
      </w:r>
    </w:p>
    <w:p w14:paraId="067E6EC9">
      <w:pPr>
        <w:numPr>
          <w:ilvl w:val="0"/>
          <w:numId w:val="0"/>
        </w:numPr>
        <w:spacing w:line="440" w:lineRule="exact"/>
        <w:ind w:firstLine="280" w:firstLineChars="100"/>
        <w:rPr>
          <w:rFonts w:asciiTheme="minorEastAsia" w:hAnsiTheme="minorEastAsia" w:cstheme="minorEastAsia"/>
          <w:b/>
          <w:bCs/>
          <w:sz w:val="28"/>
          <w:szCs w:val="28"/>
        </w:rPr>
      </w:pPr>
      <w:r>
        <w:rPr>
          <w:rFonts w:hint="eastAsia" w:asciiTheme="minorEastAsia" w:hAnsiTheme="minorEastAsia" w:cstheme="minorEastAsia"/>
          <w:sz w:val="28"/>
          <w:szCs w:val="28"/>
          <w:lang w:val="en-US" w:eastAsia="zh-CN"/>
        </w:rPr>
        <w:t>14、</w:t>
      </w:r>
      <w:r>
        <w:rPr>
          <w:rFonts w:hint="eastAsia" w:asciiTheme="minorEastAsia" w:hAnsiTheme="minorEastAsia" w:cstheme="minorEastAsia"/>
          <w:sz w:val="28"/>
          <w:szCs w:val="28"/>
        </w:rPr>
        <w:t>餐饮类经营需做好排烟排油处理，安装油烟净化器（禁止直排油烟进小区），制作隔油池，餐厨垃圾按要求自行定期清理。闭店前检查熄灭灶火，按要求对供气软管每季进行检查，每半年清理一次油烟管道、清洗油烟机，确保户内无隐患。</w:t>
      </w:r>
    </w:p>
    <w:p w14:paraId="1ED67878">
      <w:pPr>
        <w:spacing w:line="440" w:lineRule="exact"/>
        <w:ind w:firstLine="281" w:firstLineChars="100"/>
        <w:rPr>
          <w:rFonts w:asciiTheme="minorEastAsia" w:hAnsiTheme="minorEastAsia" w:cstheme="minorEastAsia"/>
          <w:sz w:val="28"/>
          <w:szCs w:val="28"/>
        </w:rPr>
      </w:pPr>
      <w:r>
        <w:rPr>
          <w:rFonts w:hint="eastAsia" w:asciiTheme="minorEastAsia" w:hAnsiTheme="minorEastAsia" w:cstheme="minorEastAsia"/>
          <w:b/>
          <w:bCs/>
          <w:sz w:val="28"/>
          <w:szCs w:val="28"/>
        </w:rPr>
        <w:t>第四条 物业管理服务内容</w:t>
      </w:r>
    </w:p>
    <w:p w14:paraId="1746707E">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一、商铺共用部位的维护和管理公共部位是指：房屋主体结构、承重结构、公共门厅、公共走廊通道、楼梯道、楼层给排水总管、内天井、户外墙壁、屋面、传达室、治安监控消防室等。</w:t>
      </w:r>
    </w:p>
    <w:p w14:paraId="2642DD54">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二、商铺公共设施设备及其运行的维护和管理公共设施设备是指：绿地、道路、共用的给排水管道、垃圾中转站、水箱、加压水泵、电梯、天线、信报箱、广告灯箱、供电线路、通讯线路、照明、消防设施、路灯、沟渠、池、井、公益性文体设施和共用设施设备使用的房屋等。</w:t>
      </w:r>
    </w:p>
    <w:p w14:paraId="64887396">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三、环境卫生及绿化</w:t>
      </w:r>
    </w:p>
    <w:p w14:paraId="6DE7E3B0">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1、由专业清洁队伍对商铺公共环境卫生进行处理。</w:t>
      </w:r>
    </w:p>
    <w:p w14:paraId="1EECED45">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2、公共部位清洁设施摆放整洁，垃圾日产日清（以经营为目的所产生的大型垃圾如：机油、油漆、包装箱等除外）。</w:t>
      </w:r>
    </w:p>
    <w:p w14:paraId="0D5EAC3B">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3、定期消杀“四害”。</w:t>
      </w:r>
    </w:p>
    <w:p w14:paraId="3221AC06">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四、秩序维护及消防</w:t>
      </w:r>
    </w:p>
    <w:p w14:paraId="30F0D1C8">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1、维护公共区域的秩序，加强安全防范。</w:t>
      </w:r>
    </w:p>
    <w:p w14:paraId="4C998CDC">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2、采取防范措施，预防公共区域火灾，消除安全隐患。</w:t>
      </w:r>
    </w:p>
    <w:p w14:paraId="3A9E13EC">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五、交通秩序及车辆停放</w:t>
      </w:r>
    </w:p>
    <w:p w14:paraId="20E4CEBE">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1、车辆需按规定线路行驶、进场后需按指定位置停放。</w:t>
      </w:r>
    </w:p>
    <w:p w14:paraId="2D4D3EF5">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2、巡逻人员负责疏散和维护公共区域内的交通秩序。</w:t>
      </w:r>
    </w:p>
    <w:p w14:paraId="72D24281">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3、禁止载有有毒、有害或危险物品的车辆进入商铺公共区域内。</w:t>
      </w:r>
    </w:p>
    <w:p w14:paraId="3C0402A0">
      <w:pPr>
        <w:spacing w:line="440" w:lineRule="exact"/>
        <w:ind w:firstLine="280" w:firstLineChars="100"/>
        <w:rPr>
          <w:rFonts w:asciiTheme="minorEastAsia" w:hAnsiTheme="minorEastAsia" w:cstheme="minorEastAsia"/>
          <w:sz w:val="28"/>
          <w:szCs w:val="28"/>
        </w:rPr>
      </w:pPr>
      <w:r>
        <w:rPr>
          <w:rFonts w:hint="eastAsia" w:asciiTheme="minorEastAsia" w:hAnsiTheme="minorEastAsia" w:cstheme="minorEastAsia"/>
          <w:sz w:val="28"/>
          <w:szCs w:val="28"/>
        </w:rPr>
        <w:t>六、商铺装饰装修管理</w:t>
      </w:r>
    </w:p>
    <w:p w14:paraId="7CF64AE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按装饰装修管理、安全责任书及有关装修规定内容实施。不得占用、损坏物业的公共部位、公共设施设备或改变其使用功能，不得妨碍其他商户正常使用物业。因搬迁、装饰装修等原因确实需要合理使用公共部位、公共设施设备的，</w:t>
      </w:r>
    </w:p>
    <w:p w14:paraId="05B1C07C">
      <w:pPr>
        <w:spacing w:line="440" w:lineRule="exact"/>
        <w:rPr>
          <w:rFonts w:asciiTheme="minorEastAsia" w:hAnsiTheme="minorEastAsia" w:cstheme="minorEastAsia"/>
          <w:b/>
          <w:bCs/>
          <w:sz w:val="28"/>
          <w:szCs w:val="28"/>
        </w:rPr>
      </w:pPr>
      <w:r>
        <w:rPr>
          <w:rFonts w:hint="eastAsia" w:asciiTheme="minorEastAsia" w:hAnsiTheme="minorEastAsia" w:cstheme="minorEastAsia"/>
          <w:sz w:val="28"/>
          <w:szCs w:val="28"/>
        </w:rPr>
        <w:t>应事先提出书面申请，经甲方同意后方可使用，且在约定的期限内恢复原状，若因使用不当造成损失或损坏的，应照价予以赔偿。</w:t>
      </w:r>
    </w:p>
    <w:p w14:paraId="4E405DAA">
      <w:pPr>
        <w:spacing w:line="440" w:lineRule="exact"/>
        <w:ind w:firstLine="281" w:firstLineChars="100"/>
        <w:rPr>
          <w:rFonts w:asciiTheme="minorEastAsia" w:hAnsiTheme="minorEastAsia" w:cstheme="minorEastAsia"/>
          <w:sz w:val="28"/>
          <w:szCs w:val="28"/>
        </w:rPr>
      </w:pPr>
      <w:r>
        <w:rPr>
          <w:rFonts w:hint="eastAsia" w:asciiTheme="minorEastAsia" w:hAnsiTheme="minorEastAsia" w:cstheme="minorEastAsia"/>
          <w:b/>
          <w:bCs/>
          <w:sz w:val="28"/>
          <w:szCs w:val="28"/>
        </w:rPr>
        <w:t>第五条 费用收取</w:t>
      </w:r>
    </w:p>
    <w:p w14:paraId="14DD7656">
      <w:pPr>
        <w:spacing w:line="44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sz w:val="28"/>
          <w:szCs w:val="28"/>
        </w:rPr>
        <w:t>一、商铺的物业管理服务费</w:t>
      </w:r>
      <w:r>
        <w:rPr>
          <w:rFonts w:hint="eastAsia" w:asciiTheme="minorEastAsia" w:hAnsiTheme="minorEastAsia" w:cstheme="minorEastAsia"/>
          <w:color w:val="auto"/>
          <w:sz w:val="28"/>
          <w:szCs w:val="28"/>
        </w:rPr>
        <w:t>一楼按房产面积计收：</w:t>
      </w:r>
      <w:r>
        <w:rPr>
          <w:rFonts w:hint="eastAsia" w:asciiTheme="minorEastAsia" w:hAnsiTheme="minorEastAsia" w:cstheme="minorEastAsia"/>
          <w:color w:val="auto"/>
          <w:sz w:val="28"/>
          <w:szCs w:val="28"/>
          <w:u w:val="single"/>
        </w:rPr>
        <w:t xml:space="preserve"> 5 </w:t>
      </w:r>
      <w:r>
        <w:rPr>
          <w:rFonts w:hint="eastAsia" w:asciiTheme="minorEastAsia" w:hAnsiTheme="minorEastAsia" w:cstheme="minorEastAsia"/>
          <w:color w:val="auto"/>
          <w:sz w:val="28"/>
          <w:szCs w:val="28"/>
        </w:rPr>
        <w:t>元／平方／月，二楼按房产面积计收：</w:t>
      </w:r>
      <w:r>
        <w:rPr>
          <w:rFonts w:hint="eastAsia" w:asciiTheme="minorEastAsia" w:hAnsiTheme="minorEastAsia" w:cstheme="minorEastAsia"/>
          <w:color w:val="auto"/>
          <w:sz w:val="28"/>
          <w:szCs w:val="28"/>
          <w:u w:val="single"/>
        </w:rPr>
        <w:t xml:space="preserve"> 3 </w:t>
      </w:r>
      <w:r>
        <w:rPr>
          <w:rFonts w:hint="eastAsia" w:asciiTheme="minorEastAsia" w:hAnsiTheme="minorEastAsia" w:cstheme="minorEastAsia"/>
          <w:color w:val="auto"/>
          <w:sz w:val="28"/>
          <w:szCs w:val="28"/>
        </w:rPr>
        <w:t>元／平方／月；水费：</w:t>
      </w:r>
      <w:r>
        <w:rPr>
          <w:rFonts w:hint="eastAsia" w:asciiTheme="minorEastAsia" w:hAnsiTheme="minorEastAsia" w:cstheme="minorEastAsia"/>
          <w:color w:val="auto"/>
          <w:sz w:val="28"/>
          <w:szCs w:val="28"/>
          <w:u w:val="single"/>
        </w:rPr>
        <w:t>4. 9</w:t>
      </w:r>
      <w:r>
        <w:rPr>
          <w:rFonts w:hint="eastAsia" w:asciiTheme="minorEastAsia" w:hAnsiTheme="minorEastAsia" w:cstheme="minorEastAsia"/>
          <w:color w:val="auto"/>
          <w:sz w:val="28"/>
          <w:szCs w:val="28"/>
        </w:rPr>
        <w:t>元／立方米；电费电价祥细见《商铺用电协议》。根据小区发展、届时管理服务运作情况、市场价格变动，甲方将作相应的调整。</w:t>
      </w:r>
      <w:bookmarkStart w:id="21" w:name="_GoBack"/>
      <w:bookmarkEnd w:id="21"/>
    </w:p>
    <w:p w14:paraId="58B45313">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二、乙方交纳物业管理服务等相关费用时间：自开发商通知商铺商户（租户）收楼之日或登报通知入伙之日起，开始向甲方缴纳。</w:t>
      </w:r>
    </w:p>
    <w:p w14:paraId="4CBC6A14">
      <w:pPr>
        <w:spacing w:line="44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三</w:t>
      </w:r>
      <w:r>
        <w:rPr>
          <w:rFonts w:hint="eastAsia" w:asciiTheme="minorEastAsia" w:hAnsiTheme="minorEastAsia" w:cstheme="minorEastAsia"/>
          <w:color w:val="auto"/>
          <w:sz w:val="28"/>
          <w:szCs w:val="28"/>
        </w:rPr>
        <w:t>、保障性押金：乙方在办理物业交接时，须向甲方预缴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元保障性押金，以保障甲方代缴水费、电费及收取物业费用合法权益；如乙方存在拖欠物业费用、水费、电费等费用且超过5日，甲方有权直接从该保障性押金中扣减抵扣拖欠的费用，并通知乙方在5日内补足该保障性押金；如乙方拖欠的水费、电费、物业费用总额达到保障性押金的50%或者扣减后的保障性押金余额低于50%标准，乙方同意甲方采取停止供水、供电措施直接乙方补交拖欠的费用或者补足保障性押金，因此可能造成的一切损失、后果均由乙方自行承担，乙方知悉并同意按照本协议约定按时足额交纳各项水电费、物业费用，不存在无法履行的客观困难，因拖欠费用导致甲方采取停水停电措施的损失与甲方无关。</w:t>
      </w:r>
    </w:p>
    <w:p w14:paraId="547533AC">
      <w:pPr>
        <w:spacing w:line="44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四</w:t>
      </w:r>
      <w:r>
        <w:rPr>
          <w:rFonts w:hint="eastAsia" w:asciiTheme="minorEastAsia" w:hAnsiTheme="minorEastAsia" w:cstheme="minorEastAsia"/>
          <w:color w:val="auto"/>
          <w:sz w:val="28"/>
          <w:szCs w:val="28"/>
        </w:rPr>
        <w:t>、交费时间：每月20日前交纳当月各项物业相关费用（包括但不限于物业管理服务费、公摊费、水费、电费等）。乙方逾期交付，除如数补交欠费外，还须承担每日千分之一的违约金，直至补齐欠款为止。</w:t>
      </w:r>
    </w:p>
    <w:p w14:paraId="7D0DA60C">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四、乙方出租/转租商铺，须共同对该商铺的物业管理服务费用及其他相关费用承担连带偿还责任；</w:t>
      </w:r>
    </w:p>
    <w:p w14:paraId="5410C506">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五、空置物业属于业主/租户的个人行为，物业公司仍照常提供物业服务，因此，并不能免除其交纳物业费用的义务，仍需全额缴纳物业管理费用。</w:t>
      </w:r>
    </w:p>
    <w:p w14:paraId="304602D1">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六、物业管理服务及其他相关费用按面积收取。未办理房产证的，按《商品房买卖（预售）合同》、租赁合同中约定面积进行收取；已办理房产证的，按房产证的面积约定进行收取。</w:t>
      </w:r>
    </w:p>
    <w:p w14:paraId="3CB9DAF6">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七、对于甲方根据乙方要求而提供的其他有偿服务，经乙方同意按有偿服务收费标准收费。</w:t>
      </w:r>
    </w:p>
    <w:p w14:paraId="28F38845">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八、甲方可提供水费、电费等代收代缴服务（不属于物业管理服务费用）。</w:t>
      </w:r>
    </w:p>
    <w:p w14:paraId="318183FD">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b/>
          <w:bCs/>
          <w:sz w:val="28"/>
          <w:szCs w:val="28"/>
        </w:rPr>
        <w:t>特别提醒：如甲方拖欠水电费，供水供电部门将对甲方采取停水停电措施，相应的，</w:t>
      </w:r>
      <w:r>
        <w:rPr>
          <w:rFonts w:hint="eastAsia" w:asciiTheme="minorEastAsia" w:hAnsiTheme="minorEastAsia" w:cstheme="minorEastAsia"/>
          <w:sz w:val="28"/>
          <w:szCs w:val="28"/>
        </w:rPr>
        <w:t>甲方为乙方提供代缴水电费服务，如乙方拖欠水费/电费超过5日，经甲方催缴后3日内仍未足额补缴应付费用的，甲方有权采取停水停电措施直至乙方缴清拖欠的费用，由此引起的一切损失和责任均由乙方承担。</w:t>
      </w:r>
    </w:p>
    <w:p w14:paraId="262D1E55">
      <w:pPr>
        <w:spacing w:line="440" w:lineRule="exact"/>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第六条 物业专项维修资金的收集、管理与使用专项维修资金的收集、管理和使用按国家规定现行的法律法规执行。</w:t>
      </w:r>
    </w:p>
    <w:p w14:paraId="166413AF">
      <w:pPr>
        <w:spacing w:line="440" w:lineRule="exact"/>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第七条 保险</w:t>
      </w:r>
    </w:p>
    <w:p w14:paraId="34ED709B">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乙方的财产与人身安全的保险由乙方自行负责。</w:t>
      </w:r>
    </w:p>
    <w:p w14:paraId="4C557946">
      <w:pPr>
        <w:spacing w:line="440" w:lineRule="exact"/>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第八条 商铺管理规定</w:t>
      </w:r>
    </w:p>
    <w:p w14:paraId="277E40F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一、商铺应以方便客户为导向，按统一规定时间营业。</w:t>
      </w:r>
    </w:p>
    <w:p w14:paraId="37ADEBD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二、商铺的经营项目应当告知物业管理公司，以便对所有商铺的经营项目进行宏观调控，并避免扰民的经营活动。</w:t>
      </w:r>
    </w:p>
    <w:p w14:paraId="4EFF5A05">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三、商业用房上层若有商户的（包括居民楼之间的连廊商铺）不得经营餐饮、娱乐等影响商户正常生活的商业（具体约定的除外），各类经营活动以及各自设施设备所产生的噪音应符合国家规定标准。</w:t>
      </w:r>
    </w:p>
    <w:p w14:paraId="26E6237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四、须取得工商部门核发的（营业执照）及税务部门核发的（税务登记证）等合法经营的证照，并按审批的经营范围进行经营。</w:t>
      </w:r>
    </w:p>
    <w:p w14:paraId="418BCD3C">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五、不得销售假冒伪劣商品，要做到文明经商、礼貌待客、公平交易，不得欺</w:t>
      </w:r>
    </w:p>
    <w:p w14:paraId="4F24DAF8">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行霸市、强买强卖。</w:t>
      </w:r>
    </w:p>
    <w:p w14:paraId="783DF515">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六、商铺装修前须先办理装修手续，交纳装修垃圾清运费、特约服务费、装修原则为不损坏房屋结构安全，不破坏外立面，不影响相邻商户利益，消防部分须经消防相关部门审批。</w:t>
      </w:r>
    </w:p>
    <w:p w14:paraId="4C75664C">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七、统一门牌广告形象，设计须征得甲方的许可。</w:t>
      </w:r>
    </w:p>
    <w:p w14:paraId="07AA201D">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八、一层商铺统一安装防盗门。</w:t>
      </w:r>
    </w:p>
    <w:p w14:paraId="06B04F2C">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九、商铺的使用范围仅限于各自的商铺内，未经甲方的许可，不得占用公共区域经营或在公共区域、公共设施设备上作任何摆放、堆放、悬挂、张贴广告等行为。</w:t>
      </w:r>
    </w:p>
    <w:p w14:paraId="4F6B7858">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十、不得私自占用、取用或移动公共配套设施设备（如公共水、电、消防栓、垃圾桶等）。</w:t>
      </w:r>
    </w:p>
    <w:p w14:paraId="2C78D656">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十一、垃圾须按照规定时间统一放置在指定位置，餐饮业的泔水须自行处理，不得随意乱倒、乱抛。</w:t>
      </w:r>
    </w:p>
    <w:p w14:paraId="7865BA1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十二、不得在商铺内外任何地方存放易燃易爆等危险物品。</w:t>
      </w:r>
    </w:p>
    <w:p w14:paraId="50B2B0F6">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十三、若因商铺的疏忽，导致水、电、气、烟或其他有关物体外泄，造成他人人身、财产或公用设施设备受损的，须承担一切连带责任。</w:t>
      </w:r>
    </w:p>
    <w:p w14:paraId="1AA75C5B">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十四、公共阀门、消防栓、配电等公共设施设备如设置在商铺内，须维修时，必须给予配合，不得阻碍维修。</w:t>
      </w:r>
    </w:p>
    <w:p w14:paraId="5BF6347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十五、物业服务企业秩序维护员仅协助治安部门对公共部位的安全防范，自用</w:t>
      </w:r>
    </w:p>
    <w:p w14:paraId="2B9BB97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部位的安全须自行负责。</w:t>
      </w:r>
    </w:p>
    <w:p w14:paraId="471DA63A">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十六、搬运货物离开物业，须按规定提前到物业服务中心办理物品放行手续。</w:t>
      </w:r>
    </w:p>
    <w:p w14:paraId="06D0FA46">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十七、每间商铺须确定一名安全防火责任人（商户或租户），并做好各项安全防火工作。</w:t>
      </w:r>
    </w:p>
    <w:p w14:paraId="28B987D6">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十八、商铺内须按规定自行配置有效的灭火器（每50平方米至少配置二个不少</w:t>
      </w:r>
    </w:p>
    <w:p w14:paraId="7182858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于4KG的灭火器），放于明显位置；商铺内货物的摆放不得阻挡消防喷淋头、消防栓、消防广播、空调控制器等设施，不得乱拉乱搭电线。</w:t>
      </w:r>
    </w:p>
    <w:p w14:paraId="606BFF7B">
      <w:pPr>
        <w:numPr>
          <w:ilvl w:val="0"/>
          <w:numId w:val="2"/>
        </w:num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商铺的负责人（商户或租户）须将通信地址、正常联系电话书面告知物业服务企业，相关资料如有更改，必须及时书面通知物业服务企业更改，否则须承担由此而产生的一切责任。</w:t>
      </w:r>
    </w:p>
    <w:p w14:paraId="54F56865">
      <w:pPr>
        <w:spacing w:line="440" w:lineRule="exact"/>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第九条 违约责任</w:t>
      </w:r>
    </w:p>
    <w:p w14:paraId="71AA84F4">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一、甲方违反本协议，未按协议要求提供服务的，乙方有权要求甲方限期改正，逾期未改正给乙方造成损失的，甲方须承担相应的经济或法律责任。</w:t>
      </w:r>
    </w:p>
    <w:p w14:paraId="21A3F1D0">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二、乙方未按时足额交纳各项物业相关费用的，需以拖欠的费用为基数按日千分之一的标准自逾期之日起至清偿之日止向甲方支付违约金及赔偿损失（包括但不限于甲方为实现债权委托律师发送律师函、提起诉讼而产生的律师费、诉讼费、快递费、公证费等）。</w:t>
      </w:r>
    </w:p>
    <w:p w14:paraId="6C03944A">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三、乙方未达到本协议管理服务质量约定目标的，甲方有权要求乙方限期改正，逾期未改正给甲方造成损失的，乙方须承担相应的经济或法律责任。</w:t>
      </w:r>
    </w:p>
    <w:p w14:paraId="548094B0">
      <w:pPr>
        <w:spacing w:line="440" w:lineRule="exact"/>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第十条 免责事项因下列事由所致的损害，不论其为直接或间接，均构成对甲方的免责事由，甲方均不承担以下责任：</w:t>
      </w:r>
    </w:p>
    <w:p w14:paraId="0C25D01A">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一、不可抗拒因素，如天灾、地震、战争等事由所致的损害；</w:t>
      </w:r>
    </w:p>
    <w:p w14:paraId="31CBC1D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二、暴乱、抢劫、破坏、爆炸、火灾、刑事犯罪等违法行为等事由所致的损坏，但因甲方故意或过失所致者，不在此限；</w:t>
      </w:r>
    </w:p>
    <w:p w14:paraId="33A238EA">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三、因商铺固有瑕疵损害；</w:t>
      </w:r>
    </w:p>
    <w:p w14:paraId="32A62FA0">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四、因乙方或第三者之故意、过失所致损害；</w:t>
      </w:r>
    </w:p>
    <w:p w14:paraId="5686FB3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五、因甲方书面建议乙方改善自用部分（含部位、设施设备）或改进管理措施，</w:t>
      </w:r>
    </w:p>
    <w:p w14:paraId="3527EB1A">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而乙方未采纳所致的损害；</w:t>
      </w:r>
    </w:p>
    <w:p w14:paraId="360B603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六、因业户延迟交纳物业服务费及其他费用所致的损害；</w:t>
      </w:r>
    </w:p>
    <w:p w14:paraId="69C5F98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七、车辆被窃、被破坏或车内财物被窃的损害。</w:t>
      </w:r>
    </w:p>
    <w:p w14:paraId="6A5D0355">
      <w:pPr>
        <w:spacing w:line="440" w:lineRule="exact"/>
        <w:ind w:firstLine="281" w:firstLineChars="100"/>
        <w:rPr>
          <w:rFonts w:asciiTheme="minorEastAsia" w:hAnsiTheme="minorEastAsia" w:cstheme="minorEastAsia"/>
          <w:b/>
          <w:bCs/>
          <w:sz w:val="28"/>
          <w:szCs w:val="28"/>
        </w:rPr>
      </w:pPr>
      <w:r>
        <w:rPr>
          <w:rFonts w:hint="eastAsia" w:asciiTheme="minorEastAsia" w:hAnsiTheme="minorEastAsia" w:cstheme="minorEastAsia"/>
          <w:b/>
          <w:bCs/>
          <w:sz w:val="28"/>
          <w:szCs w:val="28"/>
        </w:rPr>
        <w:t>第十一条 其他事项：</w:t>
      </w:r>
    </w:p>
    <w:p w14:paraId="7E8EF8A0">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一、为维护公众、商户、使用人的切身利益，在不可预见情况下，如发生燃气泄漏、漏电、火灾、水管破裂、救助生命、协助公安机关执行任务等突发事件，为避免造成更大损失时、甲乙双方不得拒绝，并积极配合。必要时甲方可采取应急措施（事后给予修复）。</w:t>
      </w:r>
    </w:p>
    <w:p w14:paraId="2E17817B">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二、在本协议执行期间，如遇不可抗力，致使协议无法履行，双方按有关法律规定处理。</w:t>
      </w:r>
    </w:p>
    <w:p w14:paraId="0CB2A125">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三、本协议中的某条款无效，不影响其他条款的有效性。</w:t>
      </w:r>
    </w:p>
    <w:p w14:paraId="58FF2588">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四、本协议中未规定的事宜，均遵照国家有关法律、法规和规章执行。</w:t>
      </w:r>
    </w:p>
    <w:p w14:paraId="47784DDC">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五、本协议在履行中如发生争议，双方可协商解决或向行政主管部门申请调解；协商或调解无效的，可向人民法院起诉。</w:t>
      </w:r>
    </w:p>
    <w:p w14:paraId="7744E7B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六、本协议的有效期限从双方签署之日起至甲方不再作为本物业的管理者为止。</w:t>
      </w:r>
    </w:p>
    <w:p w14:paraId="3997952E">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七、本协议正本共页，一式两份，甲乙双方各执一份，具有同等法律效力。</w:t>
      </w:r>
    </w:p>
    <w:p w14:paraId="39F47C8E">
      <w:pPr>
        <w:spacing w:line="440" w:lineRule="exact"/>
        <w:rPr>
          <w:rFonts w:asciiTheme="minorEastAsia" w:hAnsiTheme="minorEastAsia" w:cstheme="minorEastAsia"/>
          <w:sz w:val="28"/>
          <w:szCs w:val="28"/>
        </w:rPr>
      </w:pPr>
    </w:p>
    <w:p w14:paraId="455BE6B7">
      <w:pPr>
        <w:spacing w:line="440" w:lineRule="exact"/>
        <w:rPr>
          <w:rFonts w:asciiTheme="minorEastAsia" w:hAnsiTheme="minorEastAsia" w:cstheme="minorEastAsia"/>
          <w:sz w:val="28"/>
          <w:szCs w:val="28"/>
        </w:rPr>
      </w:pPr>
    </w:p>
    <w:p w14:paraId="11FDFD35">
      <w:pPr>
        <w:spacing w:line="440" w:lineRule="exact"/>
        <w:rPr>
          <w:rFonts w:asciiTheme="minorEastAsia" w:hAnsiTheme="minorEastAsia" w:cstheme="minorEastAsia"/>
          <w:sz w:val="28"/>
          <w:szCs w:val="28"/>
        </w:rPr>
      </w:pPr>
    </w:p>
    <w:p w14:paraId="0E73879E">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甲 方 签 章：惠州市澳凯物业管理有限公司       乙 方 签 章：</w:t>
      </w:r>
    </w:p>
    <w:p w14:paraId="47B55979">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代   表  人：                                 代   表  人：</w:t>
      </w:r>
    </w:p>
    <w:p w14:paraId="360EB4AD">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日       期：                                 日       期：                                                                                  </w:t>
      </w:r>
    </w:p>
    <w:p w14:paraId="1C5B83D7">
      <w:pPr>
        <w:spacing w:line="440" w:lineRule="exact"/>
        <w:rPr>
          <w:b/>
          <w:sz w:val="36"/>
          <w:szCs w:val="36"/>
        </w:rPr>
      </w:pPr>
      <w:r>
        <w:rPr>
          <w:rFonts w:hint="eastAsia" w:asciiTheme="minorEastAsia" w:hAnsiTheme="minorEastAsia" w:cstheme="minorEastAsia"/>
          <w:sz w:val="28"/>
          <w:szCs w:val="28"/>
        </w:rPr>
        <w:t xml:space="preserve">                                              </w:t>
      </w:r>
      <w:bookmarkEnd w:id="7"/>
      <w:bookmarkEnd w:id="8"/>
      <w:bookmarkStart w:id="9" w:name="_Toc56005773"/>
      <w:bookmarkStart w:id="10" w:name="_Toc55921058"/>
    </w:p>
    <w:p w14:paraId="35BF5007">
      <w:pPr>
        <w:spacing w:line="440" w:lineRule="exact"/>
        <w:jc w:val="center"/>
        <w:rPr>
          <w:b/>
          <w:sz w:val="36"/>
          <w:szCs w:val="36"/>
        </w:rPr>
      </w:pPr>
    </w:p>
    <w:p w14:paraId="1A048D5A">
      <w:pPr>
        <w:spacing w:line="440" w:lineRule="exact"/>
        <w:jc w:val="center"/>
        <w:rPr>
          <w:b/>
          <w:sz w:val="36"/>
          <w:szCs w:val="36"/>
        </w:rPr>
      </w:pPr>
    </w:p>
    <w:p w14:paraId="0DCDDC75">
      <w:pPr>
        <w:spacing w:line="440" w:lineRule="exact"/>
        <w:jc w:val="center"/>
        <w:rPr>
          <w:b/>
          <w:sz w:val="36"/>
          <w:szCs w:val="36"/>
        </w:rPr>
      </w:pPr>
    </w:p>
    <w:p w14:paraId="41F0E5F6">
      <w:pPr>
        <w:spacing w:line="440" w:lineRule="exact"/>
        <w:jc w:val="center"/>
        <w:rPr>
          <w:b/>
          <w:sz w:val="36"/>
          <w:szCs w:val="36"/>
        </w:rPr>
      </w:pPr>
    </w:p>
    <w:p w14:paraId="773685FE">
      <w:pPr>
        <w:spacing w:line="440" w:lineRule="exact"/>
        <w:jc w:val="both"/>
        <w:rPr>
          <w:b/>
          <w:sz w:val="36"/>
          <w:szCs w:val="36"/>
        </w:rPr>
      </w:pPr>
    </w:p>
    <w:p w14:paraId="2A35E175">
      <w:pPr>
        <w:spacing w:line="440" w:lineRule="exact"/>
        <w:jc w:val="center"/>
        <w:rPr>
          <w:b/>
          <w:sz w:val="36"/>
          <w:szCs w:val="36"/>
        </w:rPr>
      </w:pPr>
    </w:p>
    <w:p w14:paraId="00C13B58">
      <w:pPr>
        <w:spacing w:line="440" w:lineRule="exact"/>
        <w:jc w:val="center"/>
        <w:rPr>
          <w:rFonts w:hint="eastAsia"/>
          <w:b/>
          <w:sz w:val="36"/>
          <w:szCs w:val="36"/>
        </w:rPr>
      </w:pPr>
    </w:p>
    <w:p w14:paraId="639B21BE">
      <w:pPr>
        <w:jc w:val="center"/>
        <w:rPr>
          <w:b/>
          <w:sz w:val="36"/>
          <w:szCs w:val="36"/>
        </w:rPr>
      </w:pPr>
      <w:r>
        <w:rPr>
          <w:rFonts w:hint="eastAsia"/>
          <w:b/>
          <w:sz w:val="36"/>
          <w:szCs w:val="36"/>
        </w:rPr>
        <w:t>第</w:t>
      </w:r>
      <w:r>
        <w:rPr>
          <w:rFonts w:hint="eastAsia"/>
          <w:b/>
          <w:sz w:val="36"/>
          <w:szCs w:val="36"/>
          <w:lang w:val="en-US" w:eastAsia="zh-CN"/>
        </w:rPr>
        <w:t>四</w:t>
      </w:r>
      <w:r>
        <w:rPr>
          <w:rFonts w:hint="eastAsia"/>
          <w:b/>
          <w:sz w:val="36"/>
          <w:szCs w:val="36"/>
        </w:rPr>
        <w:t>章 装修规定</w:t>
      </w:r>
      <w:bookmarkEnd w:id="9"/>
      <w:bookmarkEnd w:id="10"/>
    </w:p>
    <w:p w14:paraId="1E4F505C">
      <w:pPr>
        <w:spacing w:line="440" w:lineRule="exact"/>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房屋装饰装修管理协议</w:t>
      </w:r>
    </w:p>
    <w:p w14:paraId="7E2C4F08">
      <w:pPr>
        <w:spacing w:line="440" w:lineRule="exact"/>
        <w:rPr>
          <w:rFonts w:hint="eastAsia" w:asciiTheme="minorEastAsia" w:hAnsiTheme="minorEastAsia" w:cstheme="minorEastAsia"/>
          <w:sz w:val="28"/>
          <w:szCs w:val="28"/>
        </w:rPr>
      </w:pPr>
    </w:p>
    <w:p w14:paraId="172F2108">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甲方：惠州市澳凯物业管理有限公司华泓星岸城服务中心（以下简称甲方）</w:t>
      </w:r>
    </w:p>
    <w:p w14:paraId="56F2F676">
      <w:pPr>
        <w:spacing w:line="440" w:lineRule="exact"/>
        <w:rPr>
          <w:rFonts w:hint="eastAsia" w:asciiTheme="minorEastAsia" w:hAnsiTheme="minorEastAsia" w:cstheme="minorEastAsia"/>
          <w:sz w:val="28"/>
          <w:szCs w:val="28"/>
        </w:rPr>
      </w:pPr>
    </w:p>
    <w:p w14:paraId="60F66169">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乙方：星岸城</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号楼</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号房商户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联系电话：</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（以下简称乙方）</w:t>
      </w:r>
    </w:p>
    <w:p w14:paraId="33F1D956">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为加强物业装饰装修的管理，保障物业使用安全，维护商户和物业使用人的合法权益，根据《中华人民共和国物权法》、《中华人民共和国城乡规划法》、《物业管理条例》、《住宅室内装饰装修管理办法》等相关法规规定，结合本小区实际情况，甲、乙双方在自愿、平等、协商一致的基础上，就乙方物业装饰装修活动的有关事宜，达成本协议。</w:t>
      </w:r>
    </w:p>
    <w:p w14:paraId="1F6EA485">
      <w:pPr>
        <w:spacing w:line="44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一、物业装饰装修项目、内容及装修期限详见《装饰装修备案表》。</w:t>
      </w:r>
    </w:p>
    <w:p w14:paraId="688EE2B6">
      <w:pPr>
        <w:spacing w:line="44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二、甲、乙双方的权利和义务</w:t>
      </w:r>
    </w:p>
    <w:p w14:paraId="184976D6">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（一）甲方的权利和义务</w:t>
      </w:r>
    </w:p>
    <w:p w14:paraId="5D27285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1、在乙方办理物业装修申报时，应将物业装修时的禁止行为和注意事项清楚地告知乙方。</w:t>
      </w:r>
    </w:p>
    <w:p w14:paraId="72409508">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2、根据相关法规及管理规约，甲方装修管理人员有权根据物业装修备案表的内容，对乙方出入园区的车辆、物料工具进行核查，对相关进场施工人员实行持证出入管理。</w:t>
      </w:r>
    </w:p>
    <w:p w14:paraId="55A7EE8C">
      <w:pPr>
        <w:numPr>
          <w:ilvl w:val="0"/>
          <w:numId w:val="3"/>
        </w:numPr>
        <w:spacing w:line="440" w:lineRule="exact"/>
        <w:ind w:left="-1"/>
        <w:rPr>
          <w:rFonts w:asciiTheme="minorEastAsia" w:hAnsiTheme="minorEastAsia" w:cstheme="minorEastAsia"/>
          <w:sz w:val="28"/>
          <w:szCs w:val="28"/>
        </w:rPr>
      </w:pPr>
      <w:r>
        <w:rPr>
          <w:rFonts w:hint="eastAsia" w:asciiTheme="minorEastAsia" w:hAnsiTheme="minorEastAsia" w:cstheme="minorEastAsia"/>
          <w:sz w:val="28"/>
          <w:szCs w:val="28"/>
        </w:rPr>
        <w:t>在物业装修过程中，对乙方或其进场施工人员的违法违约行为，甲方装修管理人员可规劝、制止、提请相关行政主管部门处理等措施，由此产生的相关责任由乙方承担。</w:t>
      </w:r>
    </w:p>
    <w:p w14:paraId="3000F11D">
      <w:pPr>
        <w:numPr>
          <w:ilvl w:val="0"/>
          <w:numId w:val="3"/>
        </w:numPr>
        <w:spacing w:line="440" w:lineRule="exact"/>
        <w:ind w:left="-1"/>
        <w:rPr>
          <w:rFonts w:asciiTheme="minorEastAsia" w:hAnsiTheme="minorEastAsia" w:cstheme="minorEastAsia"/>
          <w:sz w:val="28"/>
          <w:szCs w:val="28"/>
        </w:rPr>
      </w:pPr>
      <w:r>
        <w:rPr>
          <w:rFonts w:hint="eastAsia" w:asciiTheme="minorEastAsia" w:hAnsiTheme="minorEastAsia" w:cstheme="minorEastAsia"/>
          <w:sz w:val="28"/>
          <w:szCs w:val="28"/>
        </w:rPr>
        <w:t>乙方或其进场施工人员损坏共用部位或共用设施设备的，甲方装修管理人员</w:t>
      </w:r>
    </w:p>
    <w:p w14:paraId="4DA6C7C4">
      <w:pPr>
        <w:spacing w:line="440" w:lineRule="exact"/>
        <w:ind w:left="-1"/>
        <w:rPr>
          <w:rFonts w:asciiTheme="minorEastAsia" w:hAnsiTheme="minorEastAsia" w:cstheme="minorEastAsia"/>
          <w:sz w:val="28"/>
          <w:szCs w:val="28"/>
        </w:rPr>
      </w:pPr>
      <w:r>
        <w:rPr>
          <w:rFonts w:hint="eastAsia" w:asciiTheme="minorEastAsia" w:hAnsiTheme="minorEastAsia" w:cstheme="minorEastAsia"/>
          <w:sz w:val="28"/>
          <w:szCs w:val="28"/>
        </w:rPr>
        <w:t>有权制止并可责令当事人对损坏的共用部位或共用设施设备恢复原状或折价赔偿，乙方承担相应的连带责任。</w:t>
      </w:r>
    </w:p>
    <w:p w14:paraId="2886ABE2">
      <w:pPr>
        <w:numPr>
          <w:ilvl w:val="0"/>
          <w:numId w:val="3"/>
        </w:num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乙方与施工单位或施工人员因装饰装修问题产生的任何纠纷，与甲方无关。甲方没有务处理该纠纷，也不承担该纠纷产生的任何法律后果。</w:t>
      </w:r>
    </w:p>
    <w:p w14:paraId="1BAEF8A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（二）乙方的权利和义务</w:t>
      </w:r>
    </w:p>
    <w:p w14:paraId="1A94AAB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1、乙方应遵照相关法律、法规及当地行政管理部门的有关规定，依法向当地行</w:t>
      </w:r>
    </w:p>
    <w:p w14:paraId="28AD1A86">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政管理部办理相关装修工程的申报审批手续，否则自行承担由此引起的一切责</w:t>
      </w:r>
    </w:p>
    <w:p w14:paraId="64300847">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任。在物业装修前，乙方应到甲方物业服务中心办理物业装修备案，并按约定</w:t>
      </w:r>
    </w:p>
    <w:p w14:paraId="26A43851">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交纳装饰装修押金，领取《装饰装修备案表》。</w:t>
      </w:r>
    </w:p>
    <w:p w14:paraId="3C6C76E5">
      <w:pPr>
        <w:numPr>
          <w:ilvl w:val="0"/>
          <w:numId w:val="4"/>
        </w:numPr>
        <w:spacing w:line="440" w:lineRule="exact"/>
        <w:ind w:left="-1"/>
        <w:rPr>
          <w:rFonts w:asciiTheme="minorEastAsia" w:hAnsiTheme="minorEastAsia" w:cstheme="minorEastAsia"/>
          <w:sz w:val="28"/>
          <w:szCs w:val="28"/>
        </w:rPr>
      </w:pPr>
      <w:r>
        <w:rPr>
          <w:rFonts w:hint="eastAsia" w:asciiTheme="minorEastAsia" w:hAnsiTheme="minorEastAsia" w:cstheme="minorEastAsia"/>
          <w:sz w:val="28"/>
          <w:szCs w:val="28"/>
        </w:rPr>
        <w:t>遵守相关法律、法规、政策、《物业管理协议》、《星岸城花园室内装饰装修</w:t>
      </w:r>
    </w:p>
    <w:p w14:paraId="5C3928C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管理规定》，配合甲装修管理人员对装修活动进行管理服务。保证所雇请的施工单位及其施工人员具有相应的装饰装修的资质，督促并确保进场施工人员遵守有关规定及甲方制定的各项物业管理服务制度，接受甲方装修管理人员的指引。</w:t>
      </w:r>
    </w:p>
    <w:p w14:paraId="3C40F802">
      <w:pPr>
        <w:spacing w:line="440" w:lineRule="exact"/>
        <w:ind w:left="-1"/>
        <w:rPr>
          <w:rFonts w:asciiTheme="minorEastAsia" w:hAnsiTheme="minorEastAsia" w:cstheme="minorEastAsia"/>
          <w:sz w:val="28"/>
          <w:szCs w:val="28"/>
        </w:rPr>
      </w:pPr>
      <w:r>
        <w:rPr>
          <w:rFonts w:hint="eastAsia" w:asciiTheme="minorEastAsia" w:hAnsiTheme="minorEastAsia" w:cstheme="minorEastAsia"/>
          <w:sz w:val="28"/>
          <w:szCs w:val="28"/>
        </w:rPr>
        <w:t>3、乙方有责任督促装修施工单位遵守施工安全操作规程，按照规定采取必要的安全防护和消防措施。并遵守装修管理的有关注意事项，如发生安全责任事故或其他违法违约行为，给甲方或园区内的其他商户、物业使用人或第三方造成人身损害或财物损失的，由乙方承担由此产生的法律责任和经济损失。乙方须自行承担因装饰装修而引起的火险、公共保险、劳动赔偿等责任。如有需要，乙方须自行向相关部门购买保险。如发生安全事故，由施工单位、施工人员以及雇请施工的乙方承担一切经济责任及法律责任，甲方不承担任何责任。</w:t>
      </w:r>
    </w:p>
    <w:p w14:paraId="238F9E97">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4、乙方不得擅自占用物业管理区域的道路、场地，不得将装修材料堆放在公共区域。确需临时占用公共场地堆放物料的，应征得甲方装修管理人员同意后，</w:t>
      </w:r>
    </w:p>
    <w:p w14:paraId="691F4F1B">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按甲方装修管理人员指定地点及要求堆放、清理，及时恢复原状。在物业装修活动过程中，除甲方提供特约服务外，乙方在装修材料、废料的堆放、搬动过程中对楼梯间、走廊、道路等共用部位造成污染的须及时处理，如不及时处理或拒绝处理的，甲方装修管理人员将自行或者委托专业公司/人员代为处理，由此产生的清理费、人工费、运输费等相关费用（乙方未经甲方同意私自占用公共场地或者装修完后仍占用公共场地堆放装修材料、废料等，经催告后仍拒不清理的， 还需按每日每平方米50元的标准向甲方支付场地占用费至清场完毕之日止）和责任由乙方承担。</w:t>
      </w:r>
    </w:p>
    <w:p w14:paraId="21BD54FF">
      <w:pPr>
        <w:spacing w:line="440" w:lineRule="exact"/>
        <w:ind w:left="-1"/>
        <w:rPr>
          <w:rFonts w:asciiTheme="minorEastAsia" w:hAnsiTheme="minorEastAsia" w:cstheme="minorEastAsia"/>
          <w:sz w:val="28"/>
          <w:szCs w:val="28"/>
        </w:rPr>
      </w:pPr>
      <w:r>
        <w:rPr>
          <w:rFonts w:hint="eastAsia" w:asciiTheme="minorEastAsia" w:hAnsiTheme="minorEastAsia" w:cstheme="minorEastAsia"/>
          <w:sz w:val="28"/>
          <w:szCs w:val="28"/>
        </w:rPr>
        <w:t>5、根据建设部颁发的《城市房屋白蚁防治管理规定》，乙方在改建、扩建、装修前，应委托白蚁防治单位做好白蚁防治处理，并与其签订白蚁防治合同。</w:t>
      </w:r>
    </w:p>
    <w:p w14:paraId="7E1F2F14">
      <w:pPr>
        <w:spacing w:line="440" w:lineRule="exact"/>
        <w:ind w:left="-1"/>
        <w:rPr>
          <w:rFonts w:asciiTheme="minorEastAsia" w:hAnsiTheme="minorEastAsia" w:cstheme="minorEastAsia"/>
          <w:sz w:val="28"/>
          <w:szCs w:val="28"/>
        </w:rPr>
      </w:pPr>
      <w:r>
        <w:rPr>
          <w:rFonts w:hint="eastAsia" w:asciiTheme="minorEastAsia" w:hAnsiTheme="minorEastAsia" w:cstheme="minorEastAsia"/>
          <w:sz w:val="28"/>
          <w:szCs w:val="28"/>
        </w:rPr>
        <w:t>6、乙方应到甲方物业服务中心为进场施工人员办理出入证并交纳出入证工本费及押金。进场施工人员出入证工本费押金¥</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_元／证的标准交纳，押金¥_</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元／证的标准交纳。进场施工人员按照甲方规定凭出出入证进出小区，出入证押金在房屋装饰装修结束后无息退还给乙方，但出入证遗失或损坏的，甲方将不予退还。</w:t>
      </w:r>
    </w:p>
    <w:p w14:paraId="65FC45AD">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7、在装修活动期间，乙方如需变更装修项目或延长施工日期的，应及时到甲方物业服务中心办理变更登记。施工完毕，乙方应及时到甲方物业服务中心办理装修退场申报登记手续。</w:t>
      </w:r>
    </w:p>
    <w:p w14:paraId="3D82DA07">
      <w:pPr>
        <w:spacing w:line="440" w:lineRule="exact"/>
        <w:rPr>
          <w:rFonts w:asciiTheme="minorEastAsia" w:hAnsiTheme="minorEastAsia" w:cstheme="minorEastAsia"/>
          <w:sz w:val="28"/>
          <w:szCs w:val="28"/>
        </w:rPr>
      </w:pPr>
      <w:r>
        <w:rPr>
          <w:rFonts w:hint="eastAsia" w:asciiTheme="minorEastAsia" w:hAnsiTheme="minorEastAsia" w:cstheme="minorEastAsia"/>
          <w:b/>
          <w:bCs/>
          <w:sz w:val="28"/>
          <w:szCs w:val="28"/>
        </w:rPr>
        <w:t>三、装饰装修押金</w:t>
      </w:r>
    </w:p>
    <w:p w14:paraId="22975919">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办理物业装饰装修申报时，根据相关法规，乙方应向甲方交纳装饰装修押金，以作为乙方在物业装饰装修过程中可能对物业共用部位、共用设施设备、</w:t>
      </w:r>
    </w:p>
    <w:p w14:paraId="0ABDB541">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其他商户（或使用人）专有部位、专用设施造成损坏的担保。装饰装修押金为¥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w:t>
      </w:r>
    </w:p>
    <w:p w14:paraId="308F1ACE">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在物业装饰装修结束后，经甲、乙双方共同检查、确认、如未损坏、占用物业共用部位、共用设施设备、其他商户（或使用人）专有部位、专用设施的，甲方应将物业装饰装修押金本金全额无息退还；如对物业共用部位、共用设施设备、其他商户（或使用人）专有部位、专用设施造成损坏的，乙方应负责予以修复，否则甲方可在装饰装修押金中扣除相关修复费用。若约定的装修押金不足以支付修复费用的，乙方应在5个工作日内补齐修复费用。</w:t>
      </w:r>
    </w:p>
    <w:p w14:paraId="7E0EDF16">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所有费用交纳后，乙方须保管好相关票据和装饰装修施工进场证原件，遗失票据原件的，甲方不予办理退场手续，乙方丢失装饰装修施工进场证原件的，须凭票据原件补办装饰装修施工进场证原件后，才能办理退场手续，装修完工须在半年内办理退场手续，逾期将不予办理退场手续。</w:t>
      </w:r>
    </w:p>
    <w:p w14:paraId="6D17A9B9">
      <w:pPr>
        <w:numPr>
          <w:ilvl w:val="0"/>
          <w:numId w:val="5"/>
        </w:numPr>
        <w:spacing w:line="44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特约有偿服务</w:t>
      </w:r>
    </w:p>
    <w:p w14:paraId="4422CE0D">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（一）乙方或该物业使用人委托甲方对其物业的自用部位、自用设施设备提供特约服务的，甲、乙双方遵从以下原则：</w:t>
      </w:r>
    </w:p>
    <w:p w14:paraId="49AC6C0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1、甲方可视自身能力及实际情况决定是否向乙方或该物业使用人提供服务。</w:t>
      </w:r>
    </w:p>
    <w:p w14:paraId="3D00A7E7">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2、若因甲方不能向乙方或该物业使用人提供服务而造成乙方或该物业使用人的不便或损害，甲方不承担相关责任。</w:t>
      </w:r>
    </w:p>
    <w:p w14:paraId="06C32959">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3、为保障双方权益，甲方为乙方或该物业使用人提供服务时，乙方或该物业使用人应在场给予说明及指引，否则由此造成的损害，甲方不承担相关责任。</w:t>
      </w:r>
    </w:p>
    <w:p w14:paraId="2216D43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4、有偿服务费用的计收以实际工程量和耗材费而定，甲方应尽可能在提供服务前等告知乙方或该物业使用人预计发生的服务费用，具体的服务收费以甲方最终出具的账单为准。</w:t>
      </w:r>
    </w:p>
    <w:p w14:paraId="52CB265F">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（二）在物业装饰装修过程中，乙方委托甲方提供以下特约有偿服务，并交纳服务费。</w:t>
      </w:r>
    </w:p>
    <w:p w14:paraId="4897224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 1、装修材料、废料堆放、搬运过程对楼梯间、走廊、道路等共用部位造成污</w:t>
      </w:r>
    </w:p>
    <w:p w14:paraId="347706E5">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染的清洁服务，服务费标准为¥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元／天，装修工期为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天，乙方应向甲方支付服务费¥</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w:t>
      </w:r>
    </w:p>
    <w:p w14:paraId="220237EC">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2、每天二次对装修现场进行巡查记录，服务费标准为¥_元／天，装修工期为＿天，乙方应向甲方支付服务费¥ _</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元。 </w:t>
      </w:r>
    </w:p>
    <w:p w14:paraId="354A8106">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3、废料、垃圾或余泥清运服务，甲方可视察自身能力及实际情况决定是否向乙方提供服务。服务费的计收以实际工作量而定，由甲方与委托方另行商定。</w:t>
      </w:r>
    </w:p>
    <w:p w14:paraId="562C575C">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（三）乙方在签订本协议时，交纳上述服务费。如乙方未能及时支付相关特约有偿服务费，甲方可延迟或拒绝提供相关的特约有偿服务，由此产生的责</w:t>
      </w:r>
    </w:p>
    <w:p w14:paraId="4FD6C900">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任由乙方自行承担。</w:t>
      </w:r>
    </w:p>
    <w:p w14:paraId="7A63150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五、装修施工时间</w:t>
      </w:r>
    </w:p>
    <w:p w14:paraId="5E7A40B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乙方装修施工时间：周一至周五08:00-12:00、14:00-18:00为施工时间，中午（12:00-14:00)为休息时间禁止施工，周六只能进行无噪音施工工程，周日、法定节假日禁止施工或遵照物业服务中心的通知。非施工期间施工工人不得滞留在区内，否则，乙方承提相应的连带责任。</w:t>
      </w:r>
    </w:p>
    <w:p w14:paraId="4302C36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六、电梯及楼道</w:t>
      </w:r>
    </w:p>
    <w:p w14:paraId="7423FE8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（一）甲方所设电梯分为客梯／货梯，施工人员不得使用客梯；</w:t>
      </w:r>
    </w:p>
    <w:p w14:paraId="51E0710B">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（二）装修材料、家具等均由施工人员或送货人员走楼道搬运，不得使用客梯搬运货物。如乙方有贵重易损物品搬运需使用客梯，可向甲方物业服中心申请，经同意并在物业管理员陪同下方可使用客梯。</w:t>
      </w:r>
    </w:p>
    <w:p w14:paraId="607DC9E6">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（三）未经编织袋包装的物品（如用铁丝线捆扎的物品）、未密封的液体材料、超重超长物品等禁止进入客梯。</w:t>
      </w:r>
    </w:p>
    <w:p w14:paraId="324D28D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七、违约责任</w:t>
      </w:r>
    </w:p>
    <w:p w14:paraId="3063523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（一）除本协议其他条款明确约定相关违约责任情形外，乙方违反本协议约定的，甲方装修管理人员有权采取扣除全部分装饰装修押金、要求恢复原状、责令停工等措施，造成损失的，乙方应承担全部赔偿责任。</w:t>
      </w:r>
    </w:p>
    <w:p w14:paraId="27AF3BE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（二）由于施工原因破坏物业公共部位、公用设施、其他商户专有部位、专用设施的，乙方应承担赔偿责任。</w:t>
      </w:r>
    </w:p>
    <w:p w14:paraId="679D276A">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八、其他约定事项</w:t>
      </w:r>
    </w:p>
    <w:p w14:paraId="5BB44E44">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（一）本协议中未约定的事项，按照有关法规和规约执行。</w:t>
      </w:r>
    </w:p>
    <w:p w14:paraId="3E3901C6">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（二）以下文件系本协议的组成部分，与本协议具有同等法律效力：</w:t>
      </w:r>
    </w:p>
    <w:p w14:paraId="6A20B698">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1、附件一：装饰装修备案表、施工图纸</w:t>
      </w:r>
    </w:p>
    <w:p w14:paraId="24B016F7">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2、附件二：澳凯物业装饰装修承诺书</w:t>
      </w:r>
    </w:p>
    <w:p w14:paraId="7CA1CD4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3、附件三：澳凯物业住宅装饰装修须知</w:t>
      </w:r>
    </w:p>
    <w:p w14:paraId="7DE1402A">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4、附件四：《装饰装修合同》（商户同施工单位签署）</w:t>
      </w:r>
    </w:p>
    <w:p w14:paraId="0260639E">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（三）本协议在履行中发生的争议，由甲乙双方协商解决；协商不成的，任何一方均可依法向人民法院起诉。</w:t>
      </w:r>
    </w:p>
    <w:p w14:paraId="349AE4E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（四）本协议一式两份，甲、乙双方各执一份，均具有同等法律效力。</w:t>
      </w:r>
    </w:p>
    <w:p w14:paraId="1F9C98D9">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（五）本协议经甲、乙双方签署盖章后生效。</w:t>
      </w:r>
    </w:p>
    <w:p w14:paraId="63D293E3">
      <w:pPr>
        <w:spacing w:line="440" w:lineRule="exact"/>
        <w:rPr>
          <w:rFonts w:asciiTheme="minorEastAsia" w:hAnsiTheme="minorEastAsia" w:cstheme="minorEastAsia"/>
          <w:sz w:val="28"/>
          <w:szCs w:val="28"/>
        </w:rPr>
      </w:pPr>
    </w:p>
    <w:p w14:paraId="363CD737">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甲方：惠州市澳凯物业管理有限公司华泓星岸城服务中心</w:t>
      </w:r>
    </w:p>
    <w:p w14:paraId="28D269DD">
      <w:pPr>
        <w:spacing w:line="440" w:lineRule="exact"/>
        <w:rPr>
          <w:rFonts w:asciiTheme="minorEastAsia" w:hAnsiTheme="minorEastAsia" w:cstheme="minorEastAsia"/>
          <w:sz w:val="28"/>
          <w:szCs w:val="28"/>
        </w:rPr>
      </w:pPr>
    </w:p>
    <w:p w14:paraId="02A462E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甲方代表人：               日期：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日   </w:t>
      </w:r>
    </w:p>
    <w:p w14:paraId="3B96F36E">
      <w:pPr>
        <w:spacing w:line="440" w:lineRule="exact"/>
        <w:rPr>
          <w:rFonts w:asciiTheme="minorEastAsia" w:hAnsiTheme="minorEastAsia" w:cstheme="minorEastAsia"/>
          <w:sz w:val="28"/>
          <w:szCs w:val="28"/>
        </w:rPr>
      </w:pPr>
    </w:p>
    <w:p w14:paraId="2E1BDF7D">
      <w:pPr>
        <w:spacing w:line="440" w:lineRule="exact"/>
        <w:rPr>
          <w:rFonts w:asciiTheme="minorEastAsia" w:hAnsiTheme="minorEastAsia" w:cstheme="minorEastAsia"/>
          <w:sz w:val="28"/>
          <w:szCs w:val="28"/>
        </w:rPr>
      </w:pPr>
    </w:p>
    <w:p w14:paraId="724883CC">
      <w:pPr>
        <w:spacing w:line="440" w:lineRule="exact"/>
        <w:rPr>
          <w:rFonts w:asciiTheme="minorEastAsia" w:hAnsiTheme="minorEastAsia" w:cstheme="minorEastAsia"/>
          <w:sz w:val="28"/>
          <w:szCs w:val="28"/>
        </w:rPr>
      </w:pPr>
    </w:p>
    <w:p w14:paraId="2A1CD890">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乙方（商户/装修方）</w:t>
      </w:r>
    </w:p>
    <w:p w14:paraId="6CA0C83C">
      <w:pPr>
        <w:spacing w:line="440" w:lineRule="exact"/>
        <w:rPr>
          <w:rFonts w:asciiTheme="minorEastAsia" w:hAnsiTheme="minorEastAsia" w:cstheme="minorEastAsia"/>
          <w:sz w:val="28"/>
          <w:szCs w:val="28"/>
        </w:rPr>
      </w:pPr>
    </w:p>
    <w:p w14:paraId="5F06E6B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乙方代表人：               日期：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日  </w:t>
      </w:r>
    </w:p>
    <w:p w14:paraId="0C8C9107">
      <w:pPr>
        <w:spacing w:line="440" w:lineRule="exact"/>
        <w:rPr>
          <w:rFonts w:asciiTheme="minorEastAsia" w:hAnsiTheme="minorEastAsia" w:cstheme="minorEastAsia"/>
          <w:sz w:val="28"/>
          <w:szCs w:val="28"/>
        </w:rPr>
      </w:pPr>
    </w:p>
    <w:p w14:paraId="213BEED7">
      <w:pPr>
        <w:spacing w:line="440" w:lineRule="exact"/>
        <w:rPr>
          <w:rFonts w:asciiTheme="minorEastAsia" w:hAnsiTheme="minorEastAsia" w:cstheme="minorEastAsia"/>
          <w:sz w:val="28"/>
          <w:szCs w:val="28"/>
        </w:rPr>
      </w:pPr>
    </w:p>
    <w:p w14:paraId="08222941">
      <w:pPr>
        <w:spacing w:line="440" w:lineRule="exact"/>
        <w:rPr>
          <w:rFonts w:asciiTheme="minorEastAsia" w:hAnsiTheme="minorEastAsia" w:cstheme="minorEastAsia"/>
          <w:sz w:val="28"/>
          <w:szCs w:val="28"/>
        </w:rPr>
      </w:pPr>
    </w:p>
    <w:p w14:paraId="3FCF324F">
      <w:pPr>
        <w:rPr>
          <w:rFonts w:asciiTheme="minorEastAsia" w:hAnsiTheme="minorEastAsia" w:cstheme="minorEastAsia"/>
          <w:sz w:val="28"/>
          <w:szCs w:val="28"/>
        </w:rPr>
      </w:pPr>
    </w:p>
    <w:p w14:paraId="6543D1E3">
      <w:pPr>
        <w:rPr>
          <w:rFonts w:asciiTheme="minorEastAsia" w:hAnsiTheme="minorEastAsia" w:cstheme="minorEastAsia"/>
          <w:sz w:val="28"/>
          <w:szCs w:val="28"/>
        </w:rPr>
      </w:pPr>
    </w:p>
    <w:p w14:paraId="5B201E73">
      <w:pPr>
        <w:rPr>
          <w:rFonts w:asciiTheme="minorEastAsia" w:hAnsiTheme="minorEastAsia" w:cstheme="minorEastAsia"/>
          <w:sz w:val="28"/>
          <w:szCs w:val="28"/>
        </w:rPr>
      </w:pPr>
    </w:p>
    <w:p w14:paraId="44E0B592">
      <w:pPr>
        <w:rPr>
          <w:rFonts w:asciiTheme="minorEastAsia" w:hAnsiTheme="minorEastAsia" w:cstheme="minorEastAsia"/>
          <w:sz w:val="28"/>
          <w:szCs w:val="28"/>
        </w:rPr>
      </w:pPr>
    </w:p>
    <w:p w14:paraId="35C53748">
      <w:pPr>
        <w:rPr>
          <w:rFonts w:asciiTheme="minorEastAsia" w:hAnsiTheme="minorEastAsia" w:cstheme="minorEastAsia"/>
          <w:sz w:val="28"/>
          <w:szCs w:val="28"/>
        </w:rPr>
      </w:pPr>
    </w:p>
    <w:p w14:paraId="5998DB4C">
      <w:pPr>
        <w:rPr>
          <w:sz w:val="22"/>
          <w:szCs w:val="28"/>
        </w:rPr>
      </w:pPr>
    </w:p>
    <w:p w14:paraId="5BE188C8">
      <w:pPr>
        <w:rPr>
          <w:sz w:val="22"/>
          <w:szCs w:val="28"/>
        </w:rPr>
      </w:pPr>
    </w:p>
    <w:p w14:paraId="0CE93FA1">
      <w:pPr>
        <w:rPr>
          <w:sz w:val="22"/>
          <w:szCs w:val="28"/>
        </w:rPr>
      </w:pPr>
    </w:p>
    <w:p w14:paraId="4672933D">
      <w:pPr>
        <w:rPr>
          <w:sz w:val="22"/>
          <w:szCs w:val="28"/>
        </w:rPr>
      </w:pPr>
    </w:p>
    <w:p w14:paraId="1F686A7D">
      <w:pPr>
        <w:spacing w:before="156" w:beforeLines="50" w:after="312" w:afterLines="100"/>
        <w:ind w:firstLine="3534" w:firstLineChars="1100"/>
        <w:rPr>
          <w:rFonts w:ascii="宋体"/>
          <w:b/>
          <w:sz w:val="32"/>
          <w:szCs w:val="32"/>
        </w:rPr>
      </w:pPr>
    </w:p>
    <w:p w14:paraId="0CCADFD7">
      <w:pPr>
        <w:spacing w:before="156" w:beforeLines="50" w:after="312" w:afterLines="100"/>
        <w:rPr>
          <w:rFonts w:ascii="宋体"/>
          <w:b/>
          <w:sz w:val="32"/>
          <w:szCs w:val="32"/>
        </w:rPr>
      </w:pPr>
    </w:p>
    <w:p w14:paraId="2889F056">
      <w:pPr>
        <w:jc w:val="center"/>
        <w:rPr>
          <w:b/>
          <w:bCs/>
          <w:sz w:val="32"/>
          <w:szCs w:val="32"/>
        </w:rPr>
      </w:pPr>
      <w:bookmarkStart w:id="11" w:name="_Toc55921061"/>
      <w:bookmarkStart w:id="12" w:name="_Toc56005777"/>
      <w:r>
        <w:rPr>
          <w:rFonts w:hint="eastAsia"/>
          <w:b/>
          <w:bCs/>
          <w:sz w:val="32"/>
          <w:szCs w:val="32"/>
        </w:rPr>
        <w:t>澳凯物业装饰装修承诺书</w:t>
      </w:r>
    </w:p>
    <w:p w14:paraId="426660E1">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本人是华泓星岸城</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栋</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号铺的商户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因该物业即将进行装修装饰活动，为维护和谐、舒适的社区环境，本人特作以下郑重承诺：</w:t>
      </w:r>
    </w:p>
    <w:p w14:paraId="12C3CABA">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一、本物业装修活动严格遵守《中华人民共和国城市规划法》、《物业管理条例》、《商铺室内装饰装修管理办法》等相关法律法规以及《物业管理服务协议》、《华泓星岸城花园管理规约》、《澳凯物业住宅装饰装修须知》等物业管理制度。</w:t>
      </w:r>
    </w:p>
    <w:p w14:paraId="0CC00539">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二、本人委托具有相应资质等级的装修设计单位进行设计，并委托具有相应资质级的施工单位进行施工。</w:t>
      </w:r>
    </w:p>
    <w:p w14:paraId="05635C57">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三、进行室外装饰装修工程时有完善的施工方案，取得《四邻协议书》并递物业服务中心申报后，再进行施工。如超越本承诺书许可范围施工的，本人保证按相关规定报区规划、建设行政主管部门审批。</w:t>
      </w:r>
    </w:p>
    <w:p w14:paraId="2F375787">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四、本物业装饰装修确保不影响园区整体规划和美观、不影响他人，且本人保证正确处理截水、排水、通行、通风、采光及共用部位的使用等方面的相邻关系。</w:t>
      </w:r>
    </w:p>
    <w:p w14:paraId="0CABD5AC">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五、不改变原有用地的使用性质；不改变房屋原有的筑风貌、建筑密度、容积率、高度、层数等。</w:t>
      </w:r>
    </w:p>
    <w:p w14:paraId="1D6474FF">
      <w:pPr>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六、在花园装饰装修活动中，不做以下违法行为：</w:t>
      </w:r>
    </w:p>
    <w:p w14:paraId="4FF9875E">
      <w:pPr>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（1)擅自扩大原有用地或建筑面积；</w:t>
      </w:r>
    </w:p>
    <w:p w14:paraId="56AA1C04">
      <w:pPr>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（2)妨碍道路交通、消防安全；</w:t>
      </w:r>
    </w:p>
    <w:p w14:paraId="6D96FD26">
      <w:pPr>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（3)危及四邻建（构）筑物安全和正常使用；</w:t>
      </w:r>
    </w:p>
    <w:p w14:paraId="02CAD8A3">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七、本物业的装修材料及装修废料会放置于本物业区域内，并每天进行清理，不占用公共场所、公共道路，否则，惠州市澳凯物业管理有限公司星岸城服务中心有权在不通知本人的前提下进行清理，清理费由本人承担。本人同意按每车¥</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元（车型为微型货车）的收费标准支付清理费给物业服务中心，并遵守惠州市澳凯物业管理有限公司星岸城服务中心处理意见。</w:t>
      </w:r>
    </w:p>
    <w:p w14:paraId="2CCB1AA2">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八、本人会督促装修施工单位遵守施工安全操规程，按照规定采取必要的安全防护和消防措施，自行配备灭火器，并遵守装修管理中的有关注意事项，</w:t>
      </w:r>
    </w:p>
    <w:p w14:paraId="33B10BB2">
      <w:pPr>
        <w:spacing w:line="480" w:lineRule="exact"/>
        <w:ind w:left="559" w:leftChars="266"/>
        <w:rPr>
          <w:rFonts w:asciiTheme="minorEastAsia" w:hAnsiTheme="minorEastAsia" w:cstheme="minorEastAsia"/>
          <w:sz w:val="28"/>
          <w:szCs w:val="28"/>
        </w:rPr>
      </w:pPr>
      <w:r>
        <w:rPr>
          <w:rFonts w:hint="eastAsia" w:asciiTheme="minorEastAsia" w:hAnsiTheme="minorEastAsia" w:cstheme="minorEastAsia"/>
          <w:sz w:val="28"/>
          <w:szCs w:val="28"/>
        </w:rPr>
        <w:t>进行安全文明施工。</w:t>
      </w:r>
    </w:p>
    <w:p w14:paraId="1F017079">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九、装修工人须持专属本物业装修活动的《星岸城装修工人出入证》方可作业，否则，本人愿意接受惠州市澳凯物业管理限公司星岸城服务中心的一切处</w:t>
      </w:r>
    </w:p>
    <w:p w14:paraId="6E1D4016">
      <w:pPr>
        <w:spacing w:line="480" w:lineRule="exact"/>
        <w:ind w:left="559" w:leftChars="266"/>
        <w:rPr>
          <w:rFonts w:asciiTheme="minorEastAsia" w:hAnsiTheme="minorEastAsia" w:cstheme="minorEastAsia"/>
          <w:sz w:val="28"/>
          <w:szCs w:val="28"/>
        </w:rPr>
      </w:pPr>
      <w:r>
        <w:rPr>
          <w:rFonts w:hint="eastAsia" w:asciiTheme="minorEastAsia" w:hAnsiTheme="minorEastAsia" w:cstheme="minorEastAsia"/>
          <w:sz w:val="28"/>
          <w:szCs w:val="28"/>
        </w:rPr>
        <w:t>理方案，包括停工、清场、退场等。</w:t>
      </w:r>
    </w:p>
    <w:p w14:paraId="2DDBD62C">
      <w:pPr>
        <w:spacing w:line="480" w:lineRule="exact"/>
        <w:ind w:left="560" w:hanging="560" w:hangingChars="200"/>
        <w:jc w:val="left"/>
        <w:rPr>
          <w:rFonts w:asciiTheme="minorEastAsia" w:hAnsiTheme="minorEastAsia" w:cstheme="minorEastAsia"/>
          <w:sz w:val="28"/>
          <w:szCs w:val="28"/>
        </w:rPr>
      </w:pPr>
      <w:r>
        <w:rPr>
          <w:rFonts w:hint="eastAsia" w:asciiTheme="minorEastAsia" w:hAnsiTheme="minorEastAsia" w:cstheme="minorEastAsia"/>
          <w:sz w:val="28"/>
          <w:szCs w:val="28"/>
        </w:rPr>
        <w:t>十、装修期间每天的施工时间为：08:00-12:00, 14:00-18:00,中午休息时间（12:00-14:00)以及节假日禁止施工（如该时间有变更的，本人则按变更的时间进行装修），否则，惠州市澳凯物业管理有限公司星岸城服务中心有权责令本物业停工、清场等。</w:t>
      </w:r>
    </w:p>
    <w:p w14:paraId="092EE3B8">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十一、在非装修期间，不容留装修工人在本物业内逗留或住宿。否则，澳凯物业管理有限公司星岸城服务中心有权责令装修工人离开。</w:t>
      </w:r>
    </w:p>
    <w:p w14:paraId="474912B0">
      <w:pPr>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十二、本人清楚知道本物业装修期限。（打“✓”确认）：</w:t>
      </w:r>
    </w:p>
    <w:p w14:paraId="5BED344A">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洋房装修期：口带装修一个月       口毛坯房三个月；</w:t>
      </w:r>
    </w:p>
    <w:p w14:paraId="5C520EDB">
      <w:pPr>
        <w:numPr>
          <w:ilvl w:val="0"/>
          <w:numId w:val="6"/>
        </w:numPr>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凡不涉及水、电、房屋结构的改动，且施工时间在5天以内可以完工的施工项目，                                                                                                                                           </w:t>
      </w:r>
    </w:p>
    <w:p w14:paraId="32C4F5CD">
      <w:pPr>
        <w:spacing w:line="480" w:lineRule="exact"/>
        <w:ind w:left="437" w:leftChars="208"/>
        <w:jc w:val="left"/>
        <w:rPr>
          <w:rFonts w:asciiTheme="minorEastAsia" w:hAnsiTheme="minorEastAsia" w:cstheme="minorEastAsia"/>
          <w:sz w:val="28"/>
          <w:szCs w:val="28"/>
        </w:rPr>
      </w:pPr>
      <w:r>
        <w:rPr>
          <w:rFonts w:hint="eastAsia" w:asciiTheme="minorEastAsia" w:hAnsiTheme="minorEastAsia" w:cstheme="minorEastAsia"/>
          <w:sz w:val="28"/>
          <w:szCs w:val="28"/>
        </w:rPr>
        <w:t>如安装空调、热水器、防蚊纱窗、屏风、浴帘安装、燃气器具安装、防盗网、防 盗 ，室内外简单维修工程（修补地砖、瓷砖等）、外墙清洗、花园种树、绿化等工程，均可进行申请备案。具体项目界定标准由装修管理人解释。</w:t>
      </w:r>
    </w:p>
    <w:p w14:paraId="3FAB398A">
      <w:pPr>
        <w:numPr>
          <w:ilvl w:val="0"/>
          <w:numId w:val="6"/>
        </w:numPr>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装修延期需提前三个工作日到物业服务中心前台办理相关手续。</w:t>
      </w:r>
    </w:p>
    <w:p w14:paraId="4DFE7344">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十五、本人自行承担本物业因装饰装修而引起的火险、公共保险、劳工赔偿等责任。如有需要，本人自行向相关部门购买保险。如发生消防事故，由本人自行承担全部责任并处理与施工单位或施工队之间的纠纷，与物业服务中心无关。</w:t>
      </w:r>
    </w:p>
    <w:p w14:paraId="2290A1E4">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 xml:space="preserve">十六、本人同意并自觉接受惠州市澳凯物业管理有限公司星岸城服务中心管理人员对本物业的装饰装修活动进行巡视、检查、记录，保证装修期间不进行封闭作业，对装修现场只用透风的安全网或遮光网进行遮蔽；且不进行锁门施工。否则，装修管理人员有权开锁或撬开进入进行检查，由此造成的门锁损坏及损失，由商户或装修人员本人自行承担，装修管理人员不承 </w:t>
      </w:r>
    </w:p>
    <w:p w14:paraId="4729BAAE">
      <w:pPr>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担任何民事、行政及刑事责任。</w:t>
      </w:r>
    </w:p>
    <w:p w14:paraId="28A8163F">
      <w:pPr>
        <w:numPr>
          <w:ilvl w:val="0"/>
          <w:numId w:val="7"/>
        </w:num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在装修期间，本物业有违规施工或未按申报备案内容施工现象的，本人</w:t>
      </w:r>
    </w:p>
    <w:p w14:paraId="06C84D6A">
      <w:pPr>
        <w:spacing w:line="480" w:lineRule="exact"/>
        <w:ind w:left="559" w:leftChars="266"/>
        <w:rPr>
          <w:rFonts w:asciiTheme="minorEastAsia" w:hAnsiTheme="minorEastAsia" w:cstheme="minorEastAsia"/>
          <w:sz w:val="28"/>
          <w:szCs w:val="28"/>
        </w:rPr>
      </w:pPr>
      <w:r>
        <w:rPr>
          <w:rFonts w:hint="eastAsia" w:asciiTheme="minorEastAsia" w:hAnsiTheme="minorEastAsia" w:cstheme="minorEastAsia"/>
          <w:sz w:val="28"/>
          <w:szCs w:val="28"/>
        </w:rPr>
        <w:t>愿接受惠州市澳凯物业管理有限公司星岸城服务中心的劝阻、警告或发出整改通知等处理，以及有关行政管理部门的处理意见。</w:t>
      </w:r>
    </w:p>
    <w:p w14:paraId="260C41C8">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十八、本人同意向物业服务中心缴纳物业装饰装修按金¥</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元，若本物业在进行装饰装修施工过程中有造成小区公共部位、共用设备设施及相关场地有损坏或存在安全隐患的，本人将自觉按惠州市澳凯物业管理有限公</w:t>
      </w:r>
    </w:p>
    <w:p w14:paraId="51692267">
      <w:pPr>
        <w:spacing w:line="480" w:lineRule="exact"/>
        <w:ind w:left="559" w:leftChars="266"/>
        <w:rPr>
          <w:rFonts w:asciiTheme="minorEastAsia" w:hAnsiTheme="minorEastAsia" w:cstheme="minorEastAsia"/>
          <w:sz w:val="28"/>
          <w:szCs w:val="28"/>
        </w:rPr>
      </w:pPr>
      <w:r>
        <w:rPr>
          <w:rFonts w:hint="eastAsia" w:asciiTheme="minorEastAsia" w:hAnsiTheme="minorEastAsia" w:cstheme="minorEastAsia"/>
          <w:sz w:val="28"/>
          <w:szCs w:val="28"/>
        </w:rPr>
        <w:t>司星岸城服务中心要求限期进行修复整改，否则物业服务中心有权扣取本人所交纳的物业装饰装修按金，直至本人将受损的共用部位、共用设备设施、公共场所及相关场地修复，并将存在的安全隐患消除为止。</w:t>
      </w:r>
    </w:p>
    <w:p w14:paraId="7F4B8250">
      <w:pPr>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十九、本人已清楚阅读并承诺严格遵守《澳凯物业住宅装饰装修须知》内容。</w:t>
      </w:r>
    </w:p>
    <w:p w14:paraId="4520C390">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二十、不以任何形式贿赂工作人员，不超出装修申报内容及图纸加建扩建违建，否则本人愿无条件放弃装饰装修活动，并向惠州市澳凯物业管理有限公司星岸城服务中心支付违约金¥</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w:t>
      </w:r>
    </w:p>
    <w:p w14:paraId="0C8B9021">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二十一、本人在进行装饰装修活动后，日后本物业发生安全质量问题或其他任何后果，均由本人自行承担。</w:t>
      </w:r>
    </w:p>
    <w:p w14:paraId="04807508">
      <w:pPr>
        <w:spacing w:line="480" w:lineRule="exact"/>
        <w:ind w:left="560" w:hanging="560" w:hangingChars="200"/>
        <w:rPr>
          <w:rFonts w:asciiTheme="minorEastAsia" w:hAnsiTheme="minorEastAsia" w:cstheme="minorEastAsia"/>
          <w:sz w:val="28"/>
          <w:szCs w:val="28"/>
        </w:rPr>
      </w:pPr>
      <w:r>
        <w:rPr>
          <w:rFonts w:hint="eastAsia" w:asciiTheme="minorEastAsia" w:hAnsiTheme="minorEastAsia" w:cstheme="minorEastAsia"/>
          <w:sz w:val="28"/>
          <w:szCs w:val="28"/>
        </w:rPr>
        <w:t>二十二、本承诺书未尽事宜，按有关法律、法规、规章制度、《物业管理服务协议》、《华泓星岸城花园管理规约》执行。</w:t>
      </w:r>
    </w:p>
    <w:p w14:paraId="6BDDA416">
      <w:pPr>
        <w:spacing w:line="480" w:lineRule="exact"/>
        <w:rPr>
          <w:rFonts w:asciiTheme="minorEastAsia" w:hAnsiTheme="minorEastAsia" w:cstheme="minorEastAsia"/>
          <w:sz w:val="28"/>
          <w:szCs w:val="28"/>
        </w:rPr>
      </w:pPr>
    </w:p>
    <w:p w14:paraId="1A2669C4">
      <w:pPr>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商户（租户）签名：                 日期：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月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14:paraId="2D9F5504">
      <w:pPr>
        <w:spacing w:line="480" w:lineRule="exact"/>
        <w:rPr>
          <w:rFonts w:asciiTheme="minorEastAsia" w:hAnsiTheme="minorEastAsia" w:cstheme="minorEastAsia"/>
          <w:sz w:val="28"/>
          <w:szCs w:val="28"/>
        </w:rPr>
      </w:pPr>
    </w:p>
    <w:p w14:paraId="1C1156D0">
      <w:pPr>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装修负责人签名：                   日期：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月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14:paraId="3A22B259">
      <w:pPr>
        <w:spacing w:line="480" w:lineRule="exact"/>
        <w:rPr>
          <w:rFonts w:asciiTheme="minorEastAsia" w:hAnsiTheme="minorEastAsia" w:cstheme="minorEastAsia"/>
          <w:sz w:val="28"/>
          <w:szCs w:val="28"/>
        </w:rPr>
      </w:pPr>
    </w:p>
    <w:p w14:paraId="4020B92A">
      <w:pPr>
        <w:spacing w:line="480" w:lineRule="exact"/>
        <w:ind w:firstLine="3446" w:firstLineChars="1300"/>
        <w:rPr>
          <w:rFonts w:ascii="宋体" w:hAnsi="宋体" w:eastAsia="宋体" w:cs="宋体"/>
          <w:b/>
          <w:color w:val="000000"/>
          <w:spacing w:val="-1"/>
          <w:w w:val="95"/>
          <w:sz w:val="28"/>
          <w:szCs w:val="21"/>
        </w:rPr>
      </w:pPr>
    </w:p>
    <w:p w14:paraId="3B57F454">
      <w:pPr>
        <w:spacing w:line="480" w:lineRule="exact"/>
        <w:ind w:firstLine="3446" w:firstLineChars="1300"/>
        <w:rPr>
          <w:rFonts w:ascii="宋体" w:hAnsi="宋体" w:eastAsia="宋体" w:cs="宋体"/>
          <w:b/>
          <w:color w:val="000000"/>
          <w:spacing w:val="-1"/>
          <w:w w:val="95"/>
          <w:sz w:val="28"/>
          <w:szCs w:val="21"/>
        </w:rPr>
      </w:pPr>
    </w:p>
    <w:p w14:paraId="7B2D8DB0">
      <w:pPr>
        <w:spacing w:line="480" w:lineRule="exact"/>
        <w:ind w:firstLine="3446" w:firstLineChars="1300"/>
        <w:rPr>
          <w:rFonts w:ascii="宋体" w:hAnsi="宋体" w:eastAsia="宋体" w:cs="宋体"/>
          <w:b/>
          <w:color w:val="000000"/>
          <w:spacing w:val="-1"/>
          <w:w w:val="95"/>
          <w:sz w:val="28"/>
          <w:szCs w:val="21"/>
        </w:rPr>
      </w:pPr>
    </w:p>
    <w:p w14:paraId="23B55C0E">
      <w:pPr>
        <w:spacing w:line="480" w:lineRule="exact"/>
        <w:ind w:firstLine="3446" w:firstLineChars="1300"/>
        <w:rPr>
          <w:rFonts w:ascii="宋体" w:hAnsi="宋体" w:eastAsia="宋体" w:cs="宋体"/>
          <w:b/>
          <w:color w:val="000000"/>
          <w:spacing w:val="-1"/>
          <w:w w:val="95"/>
          <w:sz w:val="28"/>
          <w:szCs w:val="21"/>
        </w:rPr>
      </w:pPr>
    </w:p>
    <w:p w14:paraId="03FFA78D">
      <w:pPr>
        <w:spacing w:line="400" w:lineRule="exact"/>
        <w:ind w:firstLine="3446" w:firstLineChars="1300"/>
        <w:rPr>
          <w:rFonts w:ascii="宋体" w:hAnsi="宋体" w:eastAsia="宋体" w:cs="宋体"/>
          <w:b/>
          <w:color w:val="000000"/>
          <w:spacing w:val="-1"/>
          <w:w w:val="95"/>
          <w:sz w:val="28"/>
          <w:szCs w:val="21"/>
        </w:rPr>
      </w:pPr>
    </w:p>
    <w:p w14:paraId="7BB2FBC5">
      <w:pPr>
        <w:spacing w:line="400" w:lineRule="exact"/>
        <w:ind w:firstLine="3446" w:firstLineChars="1300"/>
        <w:rPr>
          <w:rFonts w:ascii="宋体" w:hAnsi="宋体" w:eastAsia="宋体" w:cs="宋体"/>
          <w:b/>
          <w:color w:val="000000"/>
          <w:spacing w:val="-1"/>
          <w:w w:val="95"/>
          <w:sz w:val="28"/>
          <w:szCs w:val="21"/>
        </w:rPr>
      </w:pPr>
    </w:p>
    <w:p w14:paraId="6F2D95F6">
      <w:pPr>
        <w:spacing w:line="400" w:lineRule="exact"/>
        <w:ind w:firstLine="3446" w:firstLineChars="1300"/>
        <w:rPr>
          <w:rFonts w:ascii="宋体" w:hAnsi="宋体" w:eastAsia="宋体" w:cs="宋体"/>
          <w:b/>
          <w:color w:val="000000"/>
          <w:spacing w:val="-1"/>
          <w:w w:val="95"/>
          <w:sz w:val="28"/>
          <w:szCs w:val="21"/>
        </w:rPr>
      </w:pPr>
    </w:p>
    <w:p w14:paraId="7BDACD2B">
      <w:pPr>
        <w:spacing w:line="400" w:lineRule="exact"/>
        <w:ind w:firstLine="3446" w:firstLineChars="1300"/>
        <w:rPr>
          <w:rFonts w:ascii="宋体" w:hAnsi="宋体" w:eastAsia="宋体" w:cs="宋体"/>
          <w:b/>
          <w:color w:val="000000"/>
          <w:spacing w:val="-1"/>
          <w:w w:val="95"/>
          <w:sz w:val="28"/>
          <w:szCs w:val="21"/>
        </w:rPr>
      </w:pPr>
    </w:p>
    <w:p w14:paraId="5DDF0C07">
      <w:pPr>
        <w:spacing w:line="400" w:lineRule="exact"/>
        <w:ind w:firstLine="3446" w:firstLineChars="1300"/>
        <w:rPr>
          <w:rFonts w:ascii="宋体" w:hAnsi="宋体" w:eastAsia="宋体" w:cs="宋体"/>
          <w:b/>
          <w:color w:val="000000"/>
          <w:spacing w:val="-1"/>
          <w:w w:val="95"/>
          <w:sz w:val="28"/>
          <w:szCs w:val="21"/>
        </w:rPr>
      </w:pPr>
    </w:p>
    <w:p w14:paraId="1F30F604">
      <w:pPr>
        <w:spacing w:line="400" w:lineRule="exact"/>
        <w:ind w:firstLine="3446" w:firstLineChars="1300"/>
        <w:rPr>
          <w:rFonts w:ascii="宋体" w:hAnsi="宋体" w:eastAsia="宋体" w:cs="宋体"/>
          <w:b/>
          <w:color w:val="000000"/>
          <w:spacing w:val="-1"/>
          <w:w w:val="95"/>
          <w:sz w:val="28"/>
          <w:szCs w:val="21"/>
        </w:rPr>
      </w:pPr>
    </w:p>
    <w:p w14:paraId="740A50B0">
      <w:pPr>
        <w:spacing w:line="400" w:lineRule="exact"/>
        <w:jc w:val="center"/>
        <w:rPr>
          <w:sz w:val="20"/>
          <w:szCs w:val="21"/>
        </w:rPr>
      </w:pPr>
      <w:r>
        <w:rPr>
          <w:rFonts w:ascii="宋体" w:hAnsi="宋体" w:eastAsia="宋体" w:cs="宋体"/>
          <w:b/>
          <w:color w:val="000000"/>
          <w:spacing w:val="-1"/>
          <w:w w:val="95"/>
          <w:sz w:val="32"/>
          <w:szCs w:val="32"/>
        </w:rPr>
        <w:t>商铺装修管理办法</w:t>
      </w:r>
    </w:p>
    <w:p w14:paraId="2DA171D8">
      <w:pPr>
        <w:spacing w:line="460" w:lineRule="exact"/>
        <w:ind w:left="230" w:firstLine="560"/>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为保证华泓星岸城商铺店面的统一观瞻，营造优雅、休闲的经营购物环境，维护全体业主和物业使用人的合法权益，延长物业的使用年限，根</w:t>
      </w:r>
      <w:r>
        <w:rPr>
          <w:rFonts w:hint="eastAsia" w:asciiTheme="minorEastAsia" w:hAnsiTheme="minorEastAsia" w:cstheme="minorEastAsia"/>
          <w:color w:val="000000"/>
          <w:spacing w:val="-9"/>
          <w:sz w:val="28"/>
          <w:szCs w:val="28"/>
        </w:rPr>
        <w:t>据建设部《住宅室内装饰装修管理办法》、《惠州市物业管理条例》、《惠</w:t>
      </w:r>
      <w:r>
        <w:rPr>
          <w:rFonts w:hint="eastAsia" w:asciiTheme="minorEastAsia" w:hAnsiTheme="minorEastAsia" w:cstheme="minorEastAsia"/>
          <w:color w:val="000000"/>
          <w:spacing w:val="-1"/>
          <w:sz w:val="28"/>
          <w:szCs w:val="28"/>
        </w:rPr>
        <w:t>州市房屋使用安全管理规定》等相关规定，结合华泓星岸城商铺实际情况，制定本办法。</w:t>
      </w:r>
    </w:p>
    <w:p w14:paraId="7BBB9EB7">
      <w:pPr>
        <w:spacing w:line="460" w:lineRule="exact"/>
        <w:rPr>
          <w:rFonts w:asciiTheme="minorEastAsia" w:hAnsiTheme="minorEastAsia" w:cstheme="minorEastAsia"/>
          <w:b/>
          <w:bCs/>
          <w:sz w:val="28"/>
          <w:szCs w:val="28"/>
        </w:rPr>
      </w:pPr>
      <w:r>
        <w:rPr>
          <w:rFonts w:hint="eastAsia" w:asciiTheme="minorEastAsia" w:hAnsiTheme="minorEastAsia" w:cstheme="minorEastAsia"/>
          <w:color w:val="000000"/>
          <w:spacing w:val="-1"/>
          <w:sz w:val="28"/>
          <w:szCs w:val="28"/>
        </w:rPr>
        <w:t>一、</w:t>
      </w:r>
      <w:r>
        <w:rPr>
          <w:rFonts w:hint="eastAsia" w:asciiTheme="minorEastAsia" w:hAnsiTheme="minorEastAsia" w:cstheme="minorEastAsia"/>
          <w:b/>
          <w:bCs/>
          <w:color w:val="000000"/>
          <w:spacing w:val="-1"/>
          <w:sz w:val="28"/>
          <w:szCs w:val="28"/>
        </w:rPr>
        <w:t>装修申请程序</w:t>
      </w:r>
    </w:p>
    <w:p w14:paraId="191E0041">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（一）凡进行装修的商户（承租人）应到服务中心申报登记，填报</w:t>
      </w:r>
      <w:r>
        <w:rPr>
          <w:rFonts w:hint="eastAsia" w:asciiTheme="minorEastAsia" w:hAnsiTheme="minorEastAsia" w:cstheme="minorEastAsia"/>
          <w:color w:val="000000"/>
          <w:spacing w:val="-18"/>
          <w:sz w:val="28"/>
          <w:szCs w:val="28"/>
        </w:rPr>
        <w:t>《装修申请表》。</w:t>
      </w:r>
    </w:p>
    <w:p w14:paraId="7C15BE7A">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（二）办理装修申请时请向服务中心提交以下资料：</w:t>
      </w:r>
    </w:p>
    <w:p w14:paraId="7BF4DFB9">
      <w:p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办理装修申请时应向物业服务中心提交以下资料：</w:t>
      </w:r>
    </w:p>
    <w:p w14:paraId="6B994078">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1、</w:t>
      </w:r>
      <w:r>
        <w:rPr>
          <w:rFonts w:hint="eastAsia" w:asciiTheme="minorEastAsia" w:hAnsiTheme="minorEastAsia" w:cstheme="minorEastAsia"/>
          <w:b/>
          <w:bCs/>
          <w:color w:val="000000"/>
          <w:spacing w:val="-1"/>
          <w:sz w:val="28"/>
          <w:szCs w:val="28"/>
        </w:rPr>
        <w:t xml:space="preserve">商铺租赁合同； </w:t>
      </w:r>
    </w:p>
    <w:p w14:paraId="070A2F50">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2、出具申请人有效身份证明；</w:t>
      </w:r>
    </w:p>
    <w:p w14:paraId="6C02BBB1">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3、出具装修人员身份证并提供复印件</w:t>
      </w:r>
      <w:r>
        <w:rPr>
          <w:rFonts w:hint="eastAsia" w:asciiTheme="minorEastAsia" w:hAnsiTheme="minorEastAsia" w:cstheme="minorEastAsia"/>
          <w:color w:val="000000"/>
          <w:spacing w:val="5"/>
          <w:sz w:val="28"/>
          <w:szCs w:val="28"/>
        </w:rPr>
        <w:t> </w:t>
      </w:r>
      <w:r>
        <w:rPr>
          <w:rFonts w:hint="eastAsia" w:asciiTheme="minorEastAsia" w:hAnsiTheme="minorEastAsia" w:cstheme="minorEastAsia"/>
          <w:color w:val="000000"/>
          <w:spacing w:val="-1"/>
          <w:sz w:val="28"/>
          <w:szCs w:val="28"/>
        </w:rPr>
        <w:t>1</w:t>
      </w:r>
      <w:r>
        <w:rPr>
          <w:rFonts w:hint="eastAsia" w:asciiTheme="minorEastAsia" w:hAnsiTheme="minorEastAsia" w:cstheme="minorEastAsia"/>
          <w:color w:val="000000"/>
          <w:spacing w:val="5"/>
          <w:sz w:val="28"/>
          <w:szCs w:val="28"/>
        </w:rPr>
        <w:t> </w:t>
      </w:r>
      <w:r>
        <w:rPr>
          <w:rFonts w:hint="eastAsia" w:asciiTheme="minorEastAsia" w:hAnsiTheme="minorEastAsia" w:cstheme="minorEastAsia"/>
          <w:color w:val="000000"/>
          <w:spacing w:val="-1"/>
          <w:sz w:val="28"/>
          <w:szCs w:val="28"/>
        </w:rPr>
        <w:t>份；</w:t>
      </w:r>
    </w:p>
    <w:p w14:paraId="3EC55B0E">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4、变动建筑主体或者承重结构的，需提交房屋原设计单位或者具有相应资质等级的设计单位提出的设计方案；</w:t>
      </w:r>
    </w:p>
    <w:p w14:paraId="07A1BC0E">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5、各项装修内容的设计图纸及施工方案；</w:t>
      </w:r>
    </w:p>
    <w:p w14:paraId="219E1264">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（１）功能平面图；</w:t>
      </w:r>
    </w:p>
    <w:p w14:paraId="13C57E59">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（２）电气系统图（注明使用功率）；</w:t>
      </w:r>
    </w:p>
    <w:p w14:paraId="5DE775D4">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（３）电气结线图；</w:t>
      </w:r>
    </w:p>
    <w:p w14:paraId="51AA5873">
      <w:pPr>
        <w:spacing w:line="460" w:lineRule="exact"/>
        <w:rPr>
          <w:rFonts w:asciiTheme="minorEastAsia" w:hAnsiTheme="minorEastAsia" w:cstheme="minorEastAsia"/>
          <w:sz w:val="28"/>
          <w:szCs w:val="28"/>
        </w:rPr>
      </w:pPr>
      <w:bookmarkStart w:id="13" w:name="1"/>
      <w:bookmarkEnd w:id="13"/>
      <w:r>
        <w:rPr>
          <w:rFonts w:hint="eastAsia" w:asciiTheme="minorEastAsia" w:hAnsiTheme="minorEastAsia" w:cstheme="minorEastAsia"/>
          <w:color w:val="000000"/>
          <w:spacing w:val="-1"/>
          <w:sz w:val="28"/>
          <w:szCs w:val="28"/>
        </w:rPr>
        <w:t>（４）天花平面布置图（空调、灯具、</w:t>
      </w:r>
      <w:r>
        <w:rPr>
          <w:rFonts w:hint="eastAsia" w:asciiTheme="minorEastAsia" w:hAnsiTheme="minorEastAsia" w:cstheme="minorEastAsia"/>
          <w:color w:val="000000"/>
          <w:w w:val="158"/>
          <w:sz w:val="28"/>
          <w:szCs w:val="28"/>
        </w:rPr>
        <w:t> </w:t>
      </w:r>
      <w:r>
        <w:rPr>
          <w:rFonts w:hint="eastAsia" w:asciiTheme="minorEastAsia" w:hAnsiTheme="minorEastAsia" w:cstheme="minorEastAsia"/>
          <w:color w:val="000000"/>
          <w:spacing w:val="-1"/>
          <w:sz w:val="28"/>
          <w:szCs w:val="28"/>
        </w:rPr>
        <w:t>防、烟感、喷淋）；</w:t>
      </w:r>
    </w:p>
    <w:p w14:paraId="2A37A274">
      <w:pPr>
        <w:spacing w:line="460" w:lineRule="exact"/>
        <w:rPr>
          <w:rFonts w:asciiTheme="minorEastAsia" w:hAnsiTheme="minorEastAsia" w:cstheme="minorEastAsia"/>
          <w:sz w:val="28"/>
          <w:szCs w:val="28"/>
        </w:rPr>
      </w:pPr>
      <w:bookmarkStart w:id="14" w:name="2"/>
      <w:bookmarkEnd w:id="14"/>
      <w:r>
        <w:rPr>
          <w:rFonts w:hint="eastAsia" w:asciiTheme="minorEastAsia" w:hAnsiTheme="minorEastAsia" w:cstheme="minorEastAsia"/>
          <w:color w:val="000000"/>
          <w:spacing w:val="-1"/>
          <w:sz w:val="28"/>
          <w:szCs w:val="28"/>
        </w:rPr>
        <w:t>（５）施工资质证（含电气、空调安装资质证）。</w:t>
      </w:r>
    </w:p>
    <w:p w14:paraId="4D7DA00A">
      <w:pPr>
        <w:spacing w:line="460" w:lineRule="exact"/>
        <w:rPr>
          <w:rFonts w:asciiTheme="minorEastAsia" w:hAnsiTheme="minorEastAsia" w:cstheme="minorEastAsia"/>
          <w:sz w:val="28"/>
          <w:szCs w:val="28"/>
        </w:rPr>
      </w:pPr>
      <w:r>
        <w:rPr>
          <w:rFonts w:hint="eastAsia" w:asciiTheme="minorEastAsia" w:hAnsiTheme="minorEastAsia" w:cstheme="minorEastAsia"/>
          <w:bCs/>
          <w:color w:val="000000"/>
          <w:spacing w:val="-1"/>
          <w:w w:val="95"/>
          <w:sz w:val="28"/>
          <w:szCs w:val="28"/>
        </w:rPr>
        <w:t>6、涉及到消防安全和环保排污、卫生许可的的应出具消防和环保、卫生部门审批意见书；</w:t>
      </w:r>
      <w:r>
        <w:rPr>
          <w:rFonts w:hint="eastAsia" w:asciiTheme="minorEastAsia" w:hAnsiTheme="minorEastAsia" w:cstheme="minorEastAsia"/>
          <w:color w:val="333333"/>
          <w:sz w:val="28"/>
          <w:szCs w:val="28"/>
          <w:shd w:val="clear" w:color="auto" w:fill="FFFFFF"/>
        </w:rPr>
        <w:t>《营业执照》《餐饮服务许可证》《环保审批》《防火安全重点行业审批表》</w:t>
      </w:r>
    </w:p>
    <w:p w14:paraId="4405B448">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（三）具备下列条件，方可开工装修：</w:t>
      </w:r>
    </w:p>
    <w:p w14:paraId="7CC1E64B">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1</w:t>
      </w:r>
      <w:r>
        <w:rPr>
          <w:rFonts w:hint="eastAsia" w:asciiTheme="minorEastAsia" w:hAnsiTheme="minorEastAsia" w:cstheme="minorEastAsia"/>
          <w:color w:val="000000"/>
          <w:spacing w:val="-1"/>
          <w:position w:val="2"/>
          <w:sz w:val="28"/>
          <w:szCs w:val="28"/>
        </w:rPr>
        <w:t>、持有服务中心签发的装修许可证。</w:t>
      </w:r>
    </w:p>
    <w:p w14:paraId="187F1AAD">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2</w:t>
      </w:r>
      <w:r>
        <w:rPr>
          <w:rFonts w:hint="eastAsia" w:asciiTheme="minorEastAsia" w:hAnsiTheme="minorEastAsia" w:cstheme="minorEastAsia"/>
          <w:color w:val="000000"/>
          <w:spacing w:val="-1"/>
          <w:position w:val="2"/>
          <w:sz w:val="28"/>
          <w:szCs w:val="28"/>
        </w:rPr>
        <w:t>、有关费用已经缴付。</w:t>
      </w:r>
    </w:p>
    <w:p w14:paraId="5DCF69E0">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3</w:t>
      </w:r>
      <w:r>
        <w:rPr>
          <w:rFonts w:hint="eastAsia" w:asciiTheme="minorEastAsia" w:hAnsiTheme="minorEastAsia" w:cstheme="minorEastAsia"/>
          <w:color w:val="000000"/>
          <w:spacing w:val="-1"/>
          <w:position w:val="2"/>
          <w:sz w:val="28"/>
          <w:szCs w:val="28"/>
        </w:rPr>
        <w:t>、工程与国家法律、法规无任何抵触。</w:t>
      </w:r>
    </w:p>
    <w:p w14:paraId="3DB2DBB1">
      <w:pPr>
        <w:spacing w:line="460" w:lineRule="exact"/>
        <w:rPr>
          <w:rFonts w:asciiTheme="minorEastAsia" w:hAnsiTheme="minorEastAsia" w:cstheme="minorEastAsia"/>
          <w:color w:val="333333"/>
          <w:sz w:val="28"/>
          <w:szCs w:val="28"/>
          <w:shd w:val="clear" w:color="auto" w:fill="FFFFFF"/>
        </w:rPr>
      </w:pPr>
      <w:r>
        <w:rPr>
          <w:rFonts w:hint="eastAsia" w:asciiTheme="minorEastAsia" w:hAnsiTheme="minorEastAsia" w:cstheme="minorEastAsia"/>
          <w:bCs/>
          <w:color w:val="000000"/>
          <w:spacing w:val="-1"/>
          <w:w w:val="95"/>
          <w:sz w:val="28"/>
          <w:szCs w:val="28"/>
        </w:rPr>
        <w:t>4、涉及到消防安全和环保排污、卫生许可的的应出具消防和环保、卫生部门审批意见书；</w:t>
      </w:r>
      <w:r>
        <w:rPr>
          <w:rFonts w:hint="eastAsia" w:asciiTheme="minorEastAsia" w:hAnsiTheme="minorEastAsia" w:cstheme="minorEastAsia"/>
          <w:color w:val="333333"/>
          <w:sz w:val="28"/>
          <w:szCs w:val="28"/>
          <w:shd w:val="clear" w:color="auto" w:fill="FFFFFF"/>
        </w:rPr>
        <w:t>《营业执照》《餐饮服务许可证》《环保审批》《防火安全重点行业审批表》</w:t>
      </w:r>
    </w:p>
    <w:p w14:paraId="17DB5B09">
      <w:pPr>
        <w:spacing w:line="460" w:lineRule="exact"/>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5、《营业执照》办理</w:t>
      </w:r>
    </w:p>
    <w:p w14:paraId="3624C17E">
      <w:pPr>
        <w:spacing w:line="460" w:lineRule="exact"/>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营业执照是一个经营店面开办的最基本条件。首先到当地</w:t>
      </w:r>
      <w:r>
        <w:fldChar w:fldCharType="begin"/>
      </w:r>
      <w:r>
        <w:instrText xml:space="preserve"> HYPERLINK "https://www.baidu.com/s?wd=%E5%B7%A5%E5%95%86%E5%B1%80&amp;tn=SE_PcZhidaonwhc_ngpagmjz&amp;rsv_dl=gh_pc_zhidao" \t "https://zhidao.baidu.com/question/_blank" </w:instrText>
      </w:r>
      <w:r>
        <w:fldChar w:fldCharType="separate"/>
      </w:r>
      <w:r>
        <w:rPr>
          <w:rStyle w:val="15"/>
          <w:rFonts w:hint="eastAsia" w:asciiTheme="minorEastAsia" w:hAnsiTheme="minorEastAsia" w:cstheme="minorEastAsia"/>
          <w:color w:val="3F88BF"/>
          <w:sz w:val="28"/>
          <w:szCs w:val="28"/>
          <w:u w:val="none"/>
          <w:shd w:val="clear" w:color="auto" w:fill="FFFFFF"/>
        </w:rPr>
        <w:t>工商局</w:t>
      </w:r>
      <w:r>
        <w:rPr>
          <w:rStyle w:val="15"/>
          <w:rFonts w:hint="eastAsia" w:asciiTheme="minorEastAsia" w:hAnsiTheme="minorEastAsia" w:cstheme="minorEastAsia"/>
          <w:color w:val="3F88BF"/>
          <w:sz w:val="28"/>
          <w:szCs w:val="28"/>
          <w:u w:val="none"/>
          <w:shd w:val="clear" w:color="auto" w:fill="FFFFFF"/>
        </w:rPr>
        <w:fldChar w:fldCharType="end"/>
      </w:r>
      <w:r>
        <w:rPr>
          <w:rFonts w:hint="eastAsia" w:asciiTheme="minorEastAsia" w:hAnsiTheme="minorEastAsia" w:cstheme="minorEastAsia"/>
          <w:color w:val="333333"/>
          <w:sz w:val="28"/>
          <w:szCs w:val="28"/>
          <w:shd w:val="clear" w:color="auto" w:fill="FFFFFF"/>
        </w:rPr>
        <w:t>领一份名称预</w:t>
      </w:r>
    </w:p>
    <w:p w14:paraId="211DB098">
      <w:pPr>
        <w:spacing w:line="460" w:lineRule="exact"/>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先核准申请书，再按要求填表，填完以后需持本人身份证和户口本的（复印件）到名称核准处查询，名称核准后，一般7个工作日。持名称预先核准申请书到名称登记处领名称申批表，按要求填表领取证件。</w:t>
      </w:r>
    </w:p>
    <w:p w14:paraId="2235258F">
      <w:pPr>
        <w:pStyle w:val="10"/>
        <w:shd w:val="clear" w:color="auto" w:fill="FFFFFF"/>
        <w:spacing w:before="255" w:beforeAutospacing="0" w:after="255" w:afterAutospacing="0" w:line="460" w:lineRule="exact"/>
        <w:rPr>
          <w:rFonts w:asciiTheme="minorEastAsia" w:hAnsiTheme="minorEastAsia" w:eastAsiaTheme="minorEastAsia" w:cstheme="minorEastAsia"/>
          <w:b/>
          <w:bCs/>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《餐饮服务许可证》办理</w:t>
      </w:r>
    </w:p>
    <w:p w14:paraId="1F726B54">
      <w:pPr>
        <w:pStyle w:val="10"/>
        <w:shd w:val="clear" w:color="auto" w:fill="FFFFFF"/>
        <w:spacing w:before="255" w:beforeAutospacing="0" w:after="255" w:afterAutospacing="0" w:line="460" w:lineRule="exact"/>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食品药品监管部门对餐饮服务环节进行监管，同时办理餐饮服务许可证。请带全各类材料去食品药品监管部门进行预约办理。</w:t>
      </w:r>
    </w:p>
    <w:p w14:paraId="0B3D82BE">
      <w:pPr>
        <w:pStyle w:val="10"/>
        <w:shd w:val="clear" w:color="auto" w:fill="FFFFFF"/>
        <w:spacing w:before="255" w:beforeAutospacing="0" w:after="255" w:afterAutospacing="0" w:line="460" w:lineRule="exact"/>
        <w:rPr>
          <w:rFonts w:asciiTheme="minorEastAsia" w:hAnsiTheme="minorEastAsia" w:eastAsiaTheme="minorEastAsia" w:cstheme="minorEastAsia"/>
          <w:b/>
          <w:bCs/>
          <w:color w:val="333333"/>
          <w:sz w:val="28"/>
          <w:szCs w:val="28"/>
          <w:shd w:val="clear" w:color="auto" w:fill="FFFFFF"/>
        </w:rPr>
      </w:pPr>
      <w:r>
        <w:rPr>
          <w:rFonts w:hint="eastAsia" w:asciiTheme="minorEastAsia" w:hAnsiTheme="minorEastAsia" w:eastAsiaTheme="minorEastAsia" w:cstheme="minorEastAsia"/>
          <w:b/>
          <w:bCs/>
          <w:color w:val="333333"/>
          <w:sz w:val="28"/>
          <w:szCs w:val="28"/>
          <w:shd w:val="clear" w:color="auto" w:fill="FFFFFF"/>
        </w:rPr>
        <w:t>《环保审批》办理</w:t>
      </w:r>
    </w:p>
    <w:p w14:paraId="38E4F93F">
      <w:pPr>
        <w:pStyle w:val="10"/>
        <w:shd w:val="clear" w:color="auto" w:fill="FFFFFF"/>
        <w:spacing w:before="255" w:beforeAutospacing="0" w:after="255" w:afterAutospacing="0" w:line="460" w:lineRule="exact"/>
        <w:ind w:firstLine="560" w:firstLineChars="200"/>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环保审批，是开餐饮店证照办理过程中不可缺少的一个步骤。</w:t>
      </w:r>
    </w:p>
    <w:p w14:paraId="437342E6">
      <w:pPr>
        <w:pStyle w:val="10"/>
        <w:shd w:val="clear" w:color="auto" w:fill="FFFFFF"/>
        <w:spacing w:before="255" w:beforeAutospacing="0" w:after="255" w:afterAutospacing="0" w:line="460" w:lineRule="exact"/>
        <w:ind w:firstLine="560" w:firstLineChars="200"/>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主要包括：油烟污染、废水污染、噪声污染、固废污染。一般程序是现场踏勘确定环评形式，铺主提交各类材料,在材料齐全的情况下，报告书15日、报告表7日、登记表3日内审批办结。</w:t>
      </w:r>
    </w:p>
    <w:p w14:paraId="622B682A">
      <w:pPr>
        <w:pStyle w:val="10"/>
        <w:shd w:val="clear" w:color="auto" w:fill="FFFFFF"/>
        <w:spacing w:before="255" w:beforeAutospacing="0" w:after="255" w:afterAutospacing="0" w:line="460" w:lineRule="exact"/>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《消防手续》办理餐厅经营者要提交申请书、餐厅位置平面图；领取《防火安全重点行业审批表》，由消防主管部门派防火检验员检查验收。</w:t>
      </w:r>
    </w:p>
    <w:p w14:paraId="097C72F5">
      <w:pPr>
        <w:pStyle w:val="10"/>
        <w:shd w:val="clear" w:color="auto" w:fill="FFFFFF"/>
        <w:spacing w:before="255" w:beforeAutospacing="0" w:after="255" w:afterAutospacing="0" w:line="4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pacing w:val="-1"/>
          <w:sz w:val="28"/>
          <w:szCs w:val="28"/>
        </w:rPr>
        <w:t>（四）服务中心不负责对承租人装修方案的功能设计、工作质量的审核，仅对违反国家规定或本装修办法的部分提出整改意见。</w:t>
      </w:r>
    </w:p>
    <w:p w14:paraId="4338E22B">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二、装修管理细则</w:t>
      </w:r>
    </w:p>
    <w:p w14:paraId="24560CE7">
      <w:pPr>
        <w:spacing w:line="460" w:lineRule="exact"/>
        <w:rPr>
          <w:rFonts w:asciiTheme="minorEastAsia" w:hAnsiTheme="minorEastAsia" w:cstheme="minorEastAsia"/>
          <w:color w:val="000000"/>
          <w:spacing w:val="-1"/>
          <w:position w:val="2"/>
          <w:sz w:val="28"/>
          <w:szCs w:val="28"/>
        </w:rPr>
      </w:pPr>
      <w:r>
        <w:rPr>
          <w:rFonts w:hint="eastAsia" w:asciiTheme="minorEastAsia" w:hAnsiTheme="minorEastAsia" w:cstheme="minorEastAsia"/>
          <w:color w:val="000000"/>
          <w:spacing w:val="-1"/>
          <w:position w:val="2"/>
          <w:sz w:val="28"/>
          <w:szCs w:val="28"/>
        </w:rPr>
        <w:t>（一）装修施工时间：平日为</w:t>
      </w:r>
      <w:r>
        <w:rPr>
          <w:rFonts w:hint="eastAsia" w:asciiTheme="minorEastAsia" w:hAnsiTheme="minorEastAsia" w:cstheme="minorEastAsia"/>
          <w:color w:val="000000"/>
          <w:spacing w:val="5"/>
          <w:sz w:val="28"/>
          <w:szCs w:val="28"/>
        </w:rPr>
        <w:t> </w:t>
      </w:r>
      <w:r>
        <w:rPr>
          <w:rFonts w:hint="eastAsia" w:asciiTheme="minorEastAsia" w:hAnsiTheme="minorEastAsia" w:cstheme="minorEastAsia"/>
          <w:color w:val="000000"/>
          <w:spacing w:val="-1"/>
          <w:sz w:val="28"/>
          <w:szCs w:val="28"/>
        </w:rPr>
        <w:t>8</w:t>
      </w:r>
      <w:r>
        <w:rPr>
          <w:rFonts w:hint="eastAsia" w:asciiTheme="minorEastAsia" w:hAnsiTheme="minorEastAsia" w:cstheme="minorEastAsia"/>
          <w:color w:val="000000"/>
          <w:spacing w:val="-1"/>
          <w:position w:val="2"/>
          <w:sz w:val="28"/>
          <w:szCs w:val="28"/>
        </w:rPr>
        <w:t>：</w:t>
      </w:r>
      <w:r>
        <w:rPr>
          <w:rFonts w:hint="eastAsia" w:asciiTheme="minorEastAsia" w:hAnsiTheme="minorEastAsia" w:cstheme="minorEastAsia"/>
          <w:color w:val="000000"/>
          <w:spacing w:val="-1"/>
          <w:sz w:val="28"/>
          <w:szCs w:val="28"/>
        </w:rPr>
        <w:t>00</w:t>
      </w:r>
      <w:r>
        <w:rPr>
          <w:rFonts w:hint="eastAsia" w:asciiTheme="minorEastAsia" w:hAnsiTheme="minorEastAsia" w:cstheme="minorEastAsia"/>
          <w:color w:val="000000"/>
          <w:spacing w:val="-1"/>
          <w:position w:val="2"/>
          <w:sz w:val="28"/>
          <w:szCs w:val="28"/>
        </w:rPr>
        <w:t>—</w:t>
      </w:r>
      <w:r>
        <w:rPr>
          <w:rFonts w:hint="eastAsia" w:asciiTheme="minorEastAsia" w:hAnsiTheme="minorEastAsia" w:cstheme="minorEastAsia"/>
          <w:color w:val="000000"/>
          <w:spacing w:val="-1"/>
          <w:sz w:val="28"/>
          <w:szCs w:val="28"/>
        </w:rPr>
        <w:t>12</w:t>
      </w:r>
      <w:r>
        <w:rPr>
          <w:rFonts w:hint="eastAsia" w:asciiTheme="minorEastAsia" w:hAnsiTheme="minorEastAsia" w:cstheme="minorEastAsia"/>
          <w:color w:val="000000"/>
          <w:spacing w:val="-1"/>
          <w:position w:val="2"/>
          <w:sz w:val="28"/>
          <w:szCs w:val="28"/>
        </w:rPr>
        <w:t>：</w:t>
      </w:r>
      <w:r>
        <w:rPr>
          <w:rFonts w:hint="eastAsia" w:asciiTheme="minorEastAsia" w:hAnsiTheme="minorEastAsia" w:cstheme="minorEastAsia"/>
          <w:color w:val="000000"/>
          <w:spacing w:val="-1"/>
          <w:sz w:val="28"/>
          <w:szCs w:val="28"/>
        </w:rPr>
        <w:t>00</w:t>
      </w:r>
      <w:r>
        <w:rPr>
          <w:rFonts w:hint="eastAsia" w:asciiTheme="minorEastAsia" w:hAnsiTheme="minorEastAsia" w:cstheme="minorEastAsia"/>
          <w:color w:val="000000"/>
          <w:spacing w:val="-1"/>
          <w:position w:val="2"/>
          <w:sz w:val="28"/>
          <w:szCs w:val="28"/>
        </w:rPr>
        <w:t>，14:00-18:00</w:t>
      </w:r>
    </w:p>
    <w:p w14:paraId="7C50E67B">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position w:val="2"/>
          <w:sz w:val="28"/>
          <w:szCs w:val="28"/>
        </w:rPr>
        <w:t>请承租人或装修单位遵守施工作业时限，中午</w:t>
      </w:r>
      <w:r>
        <w:rPr>
          <w:rFonts w:hint="eastAsia" w:asciiTheme="minorEastAsia" w:hAnsiTheme="minorEastAsia" w:cstheme="minorEastAsia"/>
          <w:color w:val="000000"/>
          <w:spacing w:val="5"/>
          <w:sz w:val="28"/>
          <w:szCs w:val="28"/>
        </w:rPr>
        <w:t> </w:t>
      </w:r>
      <w:r>
        <w:rPr>
          <w:rFonts w:hint="eastAsia" w:asciiTheme="minorEastAsia" w:hAnsiTheme="minorEastAsia" w:cstheme="minorEastAsia"/>
          <w:color w:val="000000"/>
          <w:spacing w:val="-1"/>
          <w:sz w:val="28"/>
          <w:szCs w:val="28"/>
        </w:rPr>
        <w:t>12</w:t>
      </w:r>
      <w:r>
        <w:rPr>
          <w:rFonts w:hint="eastAsia" w:asciiTheme="minorEastAsia" w:hAnsiTheme="minorEastAsia" w:cstheme="minorEastAsia"/>
          <w:color w:val="000000"/>
          <w:spacing w:val="-1"/>
          <w:position w:val="2"/>
          <w:sz w:val="28"/>
          <w:szCs w:val="28"/>
        </w:rPr>
        <w:t>：</w:t>
      </w:r>
      <w:r>
        <w:rPr>
          <w:rFonts w:hint="eastAsia" w:asciiTheme="minorEastAsia" w:hAnsiTheme="minorEastAsia" w:cstheme="minorEastAsia"/>
          <w:color w:val="000000"/>
          <w:spacing w:val="-1"/>
          <w:sz w:val="28"/>
          <w:szCs w:val="28"/>
        </w:rPr>
        <w:t>00</w:t>
      </w:r>
      <w:r>
        <w:rPr>
          <w:rFonts w:hint="eastAsia" w:asciiTheme="minorEastAsia" w:hAnsiTheme="minorEastAsia" w:cstheme="minorEastAsia"/>
          <w:color w:val="000000"/>
          <w:spacing w:val="-1"/>
          <w:position w:val="2"/>
          <w:sz w:val="28"/>
          <w:szCs w:val="28"/>
        </w:rPr>
        <w:t>—</w:t>
      </w:r>
      <w:r>
        <w:rPr>
          <w:rFonts w:hint="eastAsia" w:asciiTheme="minorEastAsia" w:hAnsiTheme="minorEastAsia" w:cstheme="minorEastAsia"/>
          <w:color w:val="000000"/>
          <w:spacing w:val="-1"/>
          <w:sz w:val="28"/>
          <w:szCs w:val="28"/>
        </w:rPr>
        <w:t>14</w:t>
      </w:r>
      <w:r>
        <w:rPr>
          <w:rFonts w:hint="eastAsia" w:asciiTheme="minorEastAsia" w:hAnsiTheme="minorEastAsia" w:cstheme="minorEastAsia"/>
          <w:color w:val="000000"/>
          <w:spacing w:val="-1"/>
          <w:position w:val="2"/>
          <w:sz w:val="28"/>
          <w:szCs w:val="28"/>
        </w:rPr>
        <w:t>：</w:t>
      </w:r>
      <w:r>
        <w:rPr>
          <w:rFonts w:hint="eastAsia" w:asciiTheme="minorEastAsia" w:hAnsiTheme="minorEastAsia" w:cstheme="minorEastAsia"/>
          <w:color w:val="000000"/>
          <w:spacing w:val="-1"/>
          <w:sz w:val="28"/>
          <w:szCs w:val="28"/>
        </w:rPr>
        <w:t>00</w:t>
      </w:r>
      <w:r>
        <w:rPr>
          <w:rFonts w:hint="eastAsia" w:asciiTheme="minorEastAsia" w:hAnsiTheme="minorEastAsia" w:cstheme="minorEastAsia"/>
          <w:color w:val="000000"/>
          <w:spacing w:val="5"/>
          <w:sz w:val="28"/>
          <w:szCs w:val="28"/>
        </w:rPr>
        <w:t> </w:t>
      </w:r>
      <w:r>
        <w:rPr>
          <w:rFonts w:hint="eastAsia" w:asciiTheme="minorEastAsia" w:hAnsiTheme="minorEastAsia" w:cstheme="minorEastAsia"/>
          <w:color w:val="000000"/>
          <w:spacing w:val="-1"/>
          <w:position w:val="2"/>
          <w:sz w:val="28"/>
          <w:szCs w:val="28"/>
        </w:rPr>
        <w:t>不得从事敲、凿、刨、钻等影响他人休息的装修活动。</w:t>
      </w:r>
    </w:p>
    <w:p w14:paraId="66D93D51">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（二）承租人的装修设计在得到服务中心批准的同时，必须得到政府有关部门的批准；如装修方案变更，承租人应将变更项目再次报送服务中心备案。</w:t>
      </w:r>
    </w:p>
    <w:p w14:paraId="106A1523">
      <w:pPr>
        <w:numPr>
          <w:ilvl w:val="0"/>
          <w:numId w:val="8"/>
        </w:num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装修超过设计标准或规范，应当经原设计单位或具有相应资质等级的设计单位提出设计方案。</w:t>
      </w:r>
    </w:p>
    <w:p w14:paraId="025E16A2">
      <w:pPr>
        <w:numPr>
          <w:ilvl w:val="0"/>
          <w:numId w:val="8"/>
        </w:num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装修单位必须按照工程建设强制性标准和其他技术标准施工，使用的材料和设备必须符合国家标准及本办法的规定；禁止使用国家明令淘汰的建筑装</w:t>
      </w:r>
    </w:p>
    <w:p w14:paraId="0F04F0BF">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饰装修材料和设备。</w:t>
      </w:r>
    </w:p>
    <w:p w14:paraId="2AE24543">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（五）为保证物业使用的安全，确保物业外观的统一和美观，营造良好的经营氛围，装修活动中将禁止下列行为，请承租人予以理解和配合。</w:t>
      </w:r>
    </w:p>
    <w:p w14:paraId="16119556">
      <w:pPr>
        <w:numPr>
          <w:ilvl w:val="0"/>
          <w:numId w:val="9"/>
        </w:num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position w:val="2"/>
          <w:sz w:val="28"/>
          <w:szCs w:val="28"/>
        </w:rPr>
        <w:t>未经原设计单位或具有相应资质等级的设计单位提出的设计方案</w:t>
      </w:r>
      <w:r>
        <w:rPr>
          <w:rFonts w:hint="eastAsia" w:asciiTheme="minorEastAsia" w:hAnsiTheme="minorEastAsia" w:cstheme="minorEastAsia"/>
          <w:color w:val="000000"/>
          <w:spacing w:val="-1"/>
          <w:sz w:val="28"/>
          <w:szCs w:val="28"/>
        </w:rPr>
        <w:t>变动建筑主体或承重结构。</w:t>
      </w:r>
    </w:p>
    <w:p w14:paraId="52DC1FC8">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2</w:t>
      </w:r>
      <w:r>
        <w:rPr>
          <w:rFonts w:hint="eastAsia" w:asciiTheme="minorEastAsia" w:hAnsiTheme="minorEastAsia" w:cstheme="minorEastAsia"/>
          <w:color w:val="000000"/>
          <w:spacing w:val="-1"/>
          <w:position w:val="2"/>
          <w:sz w:val="28"/>
          <w:szCs w:val="28"/>
        </w:rPr>
        <w:t>、损坏原有节能设施，降低节能效果。</w:t>
      </w:r>
    </w:p>
    <w:p w14:paraId="03D237BA">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3</w:t>
      </w:r>
      <w:r>
        <w:rPr>
          <w:rFonts w:hint="eastAsia" w:asciiTheme="minorEastAsia" w:hAnsiTheme="minorEastAsia" w:cstheme="minorEastAsia"/>
          <w:color w:val="000000"/>
          <w:spacing w:val="-1"/>
          <w:position w:val="2"/>
          <w:sz w:val="28"/>
          <w:szCs w:val="28"/>
        </w:rPr>
        <w:t>、搭建建筑物、构筑物。</w:t>
      </w:r>
    </w:p>
    <w:p w14:paraId="3DCEEEF3">
      <w:pPr>
        <w:spacing w:line="460" w:lineRule="exact"/>
        <w:rPr>
          <w:rFonts w:asciiTheme="minorEastAsia" w:hAnsiTheme="minorEastAsia" w:cstheme="minorEastAsia"/>
          <w:color w:val="000000"/>
          <w:spacing w:val="-1"/>
          <w:position w:val="2"/>
          <w:sz w:val="28"/>
          <w:szCs w:val="28"/>
        </w:rPr>
      </w:pPr>
      <w:r>
        <w:rPr>
          <w:rFonts w:hint="eastAsia" w:asciiTheme="minorEastAsia" w:hAnsiTheme="minorEastAsia" w:cstheme="minorEastAsia"/>
          <w:color w:val="000000"/>
          <w:spacing w:val="-1"/>
          <w:sz w:val="28"/>
          <w:szCs w:val="28"/>
        </w:rPr>
        <w:t>4</w:t>
      </w:r>
      <w:r>
        <w:rPr>
          <w:rFonts w:hint="eastAsia" w:asciiTheme="minorEastAsia" w:hAnsiTheme="minorEastAsia" w:cstheme="minorEastAsia"/>
          <w:color w:val="000000"/>
          <w:spacing w:val="-1"/>
          <w:position w:val="2"/>
          <w:sz w:val="28"/>
          <w:szCs w:val="28"/>
        </w:rPr>
        <w:t>、在非指定位置安装空调室外机。</w:t>
      </w:r>
    </w:p>
    <w:p w14:paraId="7B847002">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5</w:t>
      </w:r>
      <w:r>
        <w:rPr>
          <w:rFonts w:hint="eastAsia" w:asciiTheme="minorEastAsia" w:hAnsiTheme="minorEastAsia" w:cstheme="minorEastAsia"/>
          <w:color w:val="000000"/>
          <w:spacing w:val="-1"/>
          <w:position w:val="2"/>
          <w:sz w:val="28"/>
          <w:szCs w:val="28"/>
        </w:rPr>
        <w:t>、其他影响建筑结构和使用安全的行为。</w:t>
      </w:r>
    </w:p>
    <w:p w14:paraId="79AF9B43">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6</w:t>
      </w:r>
      <w:r>
        <w:rPr>
          <w:rFonts w:hint="eastAsia" w:asciiTheme="minorEastAsia" w:hAnsiTheme="minorEastAsia" w:cstheme="minorEastAsia"/>
          <w:color w:val="000000"/>
          <w:spacing w:val="-1"/>
          <w:position w:val="2"/>
          <w:sz w:val="28"/>
          <w:szCs w:val="28"/>
        </w:rPr>
        <w:t>、改变商铺外立面石材、门窗、廊道地面材质及颜色。</w:t>
      </w:r>
    </w:p>
    <w:p w14:paraId="387F75A3">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7</w:t>
      </w:r>
      <w:r>
        <w:rPr>
          <w:rFonts w:hint="eastAsia" w:asciiTheme="minorEastAsia" w:hAnsiTheme="minorEastAsia" w:cstheme="minorEastAsia"/>
          <w:color w:val="000000"/>
          <w:spacing w:val="-1"/>
          <w:position w:val="2"/>
          <w:sz w:val="28"/>
          <w:szCs w:val="28"/>
        </w:rPr>
        <w:t>、改变店铺招牌位置、形式及色彩；</w:t>
      </w:r>
    </w:p>
    <w:p w14:paraId="1A965958">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8</w:t>
      </w:r>
      <w:r>
        <w:rPr>
          <w:rFonts w:hint="eastAsia" w:asciiTheme="minorEastAsia" w:hAnsiTheme="minorEastAsia" w:cstheme="minorEastAsia"/>
          <w:color w:val="000000"/>
          <w:spacing w:val="-1"/>
          <w:position w:val="2"/>
          <w:sz w:val="28"/>
          <w:szCs w:val="28"/>
        </w:rPr>
        <w:t>、改变物业周边景观效果；</w:t>
      </w:r>
    </w:p>
    <w:p w14:paraId="374D879E">
      <w:pPr>
        <w:spacing w:line="460" w:lineRule="exact"/>
        <w:rPr>
          <w:rFonts w:asciiTheme="minorEastAsia" w:hAnsiTheme="minorEastAsia" w:cstheme="minorEastAsia"/>
          <w:color w:val="000000"/>
          <w:w w:val="83"/>
          <w:sz w:val="28"/>
          <w:szCs w:val="28"/>
        </w:rPr>
      </w:pPr>
      <w:r>
        <w:rPr>
          <w:rFonts w:hint="eastAsia" w:asciiTheme="minorEastAsia" w:hAnsiTheme="minorEastAsia" w:cstheme="minorEastAsia"/>
          <w:color w:val="000000"/>
          <w:spacing w:val="-1"/>
          <w:sz w:val="28"/>
          <w:szCs w:val="28"/>
        </w:rPr>
        <w:t>9</w:t>
      </w:r>
      <w:r>
        <w:rPr>
          <w:rFonts w:hint="eastAsia" w:asciiTheme="minorEastAsia" w:hAnsiTheme="minorEastAsia" w:cstheme="minorEastAsia"/>
          <w:color w:val="000000"/>
          <w:spacing w:val="-1"/>
          <w:position w:val="2"/>
          <w:sz w:val="28"/>
          <w:szCs w:val="28"/>
        </w:rPr>
        <w:t>、安装帘卷门、防盗窗（建议在装修时一并考虑安保系统并预埋管</w:t>
      </w:r>
      <w:r>
        <w:rPr>
          <w:rFonts w:hint="eastAsia" w:asciiTheme="minorEastAsia" w:hAnsiTheme="minorEastAsia" w:cstheme="minorEastAsia"/>
          <w:color w:val="000000"/>
          <w:w w:val="83"/>
          <w:sz w:val="28"/>
          <w:szCs w:val="28"/>
        </w:rPr>
        <w:t>线）。</w:t>
      </w:r>
    </w:p>
    <w:p w14:paraId="04F77E19">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（六）装修单位从事装修活动，应当遵守施工安全操作规程，并按照规定采取必要的安全防护和消防措施。</w:t>
      </w:r>
    </w:p>
    <w:p w14:paraId="732BD70F">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1</w:t>
      </w:r>
      <w:r>
        <w:rPr>
          <w:rFonts w:hint="eastAsia" w:asciiTheme="minorEastAsia" w:hAnsiTheme="minorEastAsia" w:cstheme="minorEastAsia"/>
          <w:color w:val="000000"/>
          <w:spacing w:val="-1"/>
          <w:position w:val="2"/>
          <w:sz w:val="28"/>
          <w:szCs w:val="28"/>
        </w:rPr>
        <w:t>、装修单位应按消防部门规定配备充足的灭火器等消防设施（每</w:t>
      </w:r>
      <w:r>
        <w:rPr>
          <w:rFonts w:hint="eastAsia" w:asciiTheme="minorEastAsia" w:hAnsiTheme="minorEastAsia" w:cstheme="minorEastAsia"/>
          <w:color w:val="000000"/>
          <w:spacing w:val="-1"/>
          <w:sz w:val="28"/>
          <w:szCs w:val="28"/>
        </w:rPr>
        <w:t>50</w:t>
      </w:r>
      <w:r>
        <w:rPr>
          <w:rFonts w:hint="eastAsia" w:asciiTheme="minorEastAsia" w:hAnsiTheme="minorEastAsia" w:cstheme="minorEastAsia"/>
          <w:color w:val="000000"/>
          <w:spacing w:val="-1"/>
          <w:position w:val="2"/>
          <w:sz w:val="28"/>
          <w:szCs w:val="28"/>
        </w:rPr>
        <w:t>平方米配</w:t>
      </w:r>
      <w:r>
        <w:rPr>
          <w:rFonts w:hint="eastAsia" w:asciiTheme="minorEastAsia" w:hAnsiTheme="minorEastAsia" w:cstheme="minorEastAsia"/>
          <w:color w:val="000000"/>
          <w:spacing w:val="-1"/>
          <w:sz w:val="28"/>
          <w:szCs w:val="28"/>
        </w:rPr>
        <w:t>2</w:t>
      </w:r>
      <w:r>
        <w:rPr>
          <w:rFonts w:hint="eastAsia" w:asciiTheme="minorEastAsia" w:hAnsiTheme="minorEastAsia" w:cstheme="minorEastAsia"/>
          <w:color w:val="000000"/>
          <w:spacing w:val="-1"/>
          <w:position w:val="2"/>
          <w:sz w:val="28"/>
          <w:szCs w:val="28"/>
        </w:rPr>
        <w:t>只4公</w:t>
      </w:r>
      <w:bookmarkStart w:id="15" w:name="3"/>
      <w:bookmarkEnd w:id="15"/>
      <w:r>
        <w:rPr>
          <w:rFonts w:hint="eastAsia" w:asciiTheme="minorEastAsia" w:hAnsiTheme="minorEastAsia" w:cstheme="minorEastAsia"/>
          <w:color w:val="000000"/>
          <w:spacing w:val="-1"/>
          <w:position w:val="2"/>
          <w:sz w:val="28"/>
          <w:szCs w:val="28"/>
        </w:rPr>
        <w:t>斤</w:t>
      </w:r>
      <w:r>
        <w:rPr>
          <w:rFonts w:hint="eastAsia" w:asciiTheme="minorEastAsia" w:hAnsiTheme="minorEastAsia" w:cstheme="minorEastAsia"/>
          <w:color w:val="000000"/>
          <w:spacing w:val="-1"/>
          <w:sz w:val="28"/>
          <w:szCs w:val="28"/>
        </w:rPr>
        <w:t>ABC</w:t>
      </w:r>
      <w:r>
        <w:rPr>
          <w:rFonts w:hint="eastAsia" w:asciiTheme="minorEastAsia" w:hAnsiTheme="minorEastAsia" w:cstheme="minorEastAsia"/>
          <w:color w:val="000000"/>
          <w:spacing w:val="6"/>
          <w:sz w:val="28"/>
          <w:szCs w:val="28"/>
        </w:rPr>
        <w:t> </w:t>
      </w:r>
      <w:r>
        <w:rPr>
          <w:rFonts w:hint="eastAsia" w:asciiTheme="minorEastAsia" w:hAnsiTheme="minorEastAsia" w:cstheme="minorEastAsia"/>
          <w:color w:val="000000"/>
          <w:spacing w:val="-10"/>
          <w:position w:val="2"/>
          <w:sz w:val="28"/>
          <w:szCs w:val="28"/>
        </w:rPr>
        <w:t>干粉灭火器），并配备盛水器皿。</w:t>
      </w:r>
    </w:p>
    <w:p w14:paraId="43D18705">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2</w:t>
      </w:r>
      <w:r>
        <w:rPr>
          <w:rFonts w:hint="eastAsia" w:asciiTheme="minorEastAsia" w:hAnsiTheme="minorEastAsia" w:cstheme="minorEastAsia"/>
          <w:color w:val="000000"/>
          <w:spacing w:val="-1"/>
          <w:position w:val="2"/>
          <w:sz w:val="28"/>
          <w:szCs w:val="28"/>
        </w:rPr>
        <w:t>、为确保作业人员和物业的安全，施工人员在装修房屋内禁止使用</w:t>
      </w:r>
      <w:r>
        <w:rPr>
          <w:rFonts w:hint="eastAsia" w:asciiTheme="minorEastAsia" w:hAnsiTheme="minorEastAsia" w:cstheme="minorEastAsia"/>
          <w:color w:val="000000"/>
          <w:spacing w:val="-1"/>
          <w:sz w:val="28"/>
          <w:szCs w:val="28"/>
        </w:rPr>
        <w:t>明火及电炉，不得擅自进行焊接作业。如确需动用明火，请预先到服务中心办理动火证。</w:t>
      </w:r>
    </w:p>
    <w:p w14:paraId="66C854EB">
      <w:pPr>
        <w:spacing w:line="460" w:lineRule="exact"/>
        <w:rPr>
          <w:rFonts w:asciiTheme="minorEastAsia" w:hAnsiTheme="minorEastAsia" w:cstheme="minorEastAsia"/>
          <w:sz w:val="28"/>
          <w:szCs w:val="28"/>
        </w:rPr>
      </w:pPr>
      <w:bookmarkStart w:id="16" w:name="4"/>
      <w:bookmarkEnd w:id="16"/>
      <w:r>
        <w:rPr>
          <w:rFonts w:hint="eastAsia" w:asciiTheme="minorEastAsia" w:hAnsiTheme="minorEastAsia" w:cstheme="minorEastAsia"/>
          <w:color w:val="000000"/>
          <w:spacing w:val="-1"/>
          <w:sz w:val="28"/>
          <w:szCs w:val="28"/>
        </w:rPr>
        <w:t>3</w:t>
      </w:r>
      <w:r>
        <w:rPr>
          <w:rFonts w:hint="eastAsia" w:asciiTheme="minorEastAsia" w:hAnsiTheme="minorEastAsia" w:cstheme="minorEastAsia"/>
          <w:color w:val="000000"/>
          <w:spacing w:val="-1"/>
          <w:position w:val="2"/>
          <w:sz w:val="28"/>
          <w:szCs w:val="28"/>
        </w:rPr>
        <w:t>、装修期间应防止施工不慎造成窗玻璃等物品坠落，严禁高空抛物，</w:t>
      </w:r>
      <w:r>
        <w:rPr>
          <w:rFonts w:hint="eastAsia" w:asciiTheme="minorEastAsia" w:hAnsiTheme="minorEastAsia" w:cstheme="minorEastAsia"/>
          <w:color w:val="000000"/>
          <w:spacing w:val="-1"/>
          <w:sz w:val="28"/>
          <w:szCs w:val="28"/>
        </w:rPr>
        <w:t>伤及他人。</w:t>
      </w:r>
    </w:p>
    <w:p w14:paraId="7F9ED9D3">
      <w:pPr>
        <w:spacing w:line="460" w:lineRule="exact"/>
        <w:rPr>
          <w:rFonts w:asciiTheme="minorEastAsia" w:hAnsiTheme="minorEastAsia" w:cstheme="minorEastAsia"/>
          <w:color w:val="000000"/>
          <w:spacing w:val="-1"/>
          <w:position w:val="2"/>
          <w:sz w:val="28"/>
          <w:szCs w:val="28"/>
        </w:rPr>
      </w:pPr>
      <w:r>
        <w:rPr>
          <w:rFonts w:hint="eastAsia" w:asciiTheme="minorEastAsia" w:hAnsiTheme="minorEastAsia" w:cstheme="minorEastAsia"/>
          <w:color w:val="000000"/>
          <w:spacing w:val="-1"/>
          <w:sz w:val="28"/>
          <w:szCs w:val="28"/>
        </w:rPr>
        <w:t>4</w:t>
      </w:r>
      <w:r>
        <w:rPr>
          <w:rFonts w:hint="eastAsia" w:asciiTheme="minorEastAsia" w:hAnsiTheme="minorEastAsia" w:cstheme="minorEastAsia"/>
          <w:color w:val="000000"/>
          <w:spacing w:val="-1"/>
          <w:position w:val="2"/>
          <w:sz w:val="28"/>
          <w:szCs w:val="28"/>
        </w:rPr>
        <w:t>、装修单位从事装修活动，应尽可能降低施工噪音，减少环境污染。</w:t>
      </w:r>
    </w:p>
    <w:p w14:paraId="7FE36AE1">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（七）为确保装修期间园区及物业的整洁有序，保证共用部分及公共设备的完好，请承租人在装修时务必遵守或督促装修施工单位遵守以下规定：</w:t>
      </w:r>
    </w:p>
    <w:p w14:paraId="17ABE119">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1</w:t>
      </w:r>
      <w:r>
        <w:rPr>
          <w:rFonts w:hint="eastAsia" w:asciiTheme="minorEastAsia" w:hAnsiTheme="minorEastAsia" w:cstheme="minorEastAsia"/>
          <w:color w:val="000000"/>
          <w:spacing w:val="-1"/>
          <w:position w:val="2"/>
          <w:sz w:val="28"/>
          <w:szCs w:val="28"/>
        </w:rPr>
        <w:t>、承租人需对所聘请的装修施工单位及施工人员的行为负</w:t>
      </w:r>
      <w:r>
        <w:rPr>
          <w:rFonts w:hint="eastAsia" w:asciiTheme="minorEastAsia" w:hAnsiTheme="minorEastAsia" w:cstheme="minorEastAsia"/>
          <w:color w:val="000000"/>
          <w:spacing w:val="-1"/>
          <w:sz w:val="28"/>
          <w:szCs w:val="28"/>
        </w:rPr>
        <w:t>责，并督促其遵守相关规定。</w:t>
      </w:r>
    </w:p>
    <w:p w14:paraId="44F913E4">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2</w:t>
      </w:r>
      <w:r>
        <w:rPr>
          <w:rFonts w:hint="eastAsia" w:asciiTheme="minorEastAsia" w:hAnsiTheme="minorEastAsia" w:cstheme="minorEastAsia"/>
          <w:color w:val="000000"/>
          <w:spacing w:val="-1"/>
          <w:position w:val="2"/>
          <w:sz w:val="28"/>
          <w:szCs w:val="28"/>
        </w:rPr>
        <w:t>、装修期间请将相关许可证明张</w:t>
      </w:r>
      <w:r>
        <w:rPr>
          <w:rFonts w:hint="eastAsia" w:asciiTheme="minorEastAsia" w:hAnsiTheme="minorEastAsia" w:cstheme="minorEastAsia"/>
          <w:color w:val="000000"/>
          <w:spacing w:val="-1"/>
          <w:sz w:val="28"/>
          <w:szCs w:val="28"/>
        </w:rPr>
        <w:t>贴于户门，以便服务中心及时检查督促。</w:t>
      </w:r>
    </w:p>
    <w:p w14:paraId="203A8DD4">
      <w:p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3</w:t>
      </w:r>
      <w:r>
        <w:rPr>
          <w:rFonts w:hint="eastAsia" w:asciiTheme="minorEastAsia" w:hAnsiTheme="minorEastAsia" w:cstheme="minorEastAsia"/>
          <w:color w:val="000000"/>
          <w:spacing w:val="-1"/>
          <w:position w:val="2"/>
          <w:sz w:val="28"/>
          <w:szCs w:val="28"/>
        </w:rPr>
        <w:t>、装修材料、装修人员及设施设备的出入场实行“外出外进”，即</w:t>
      </w:r>
      <w:r>
        <w:rPr>
          <w:rFonts w:hint="eastAsia" w:asciiTheme="minorEastAsia" w:hAnsiTheme="minorEastAsia" w:cstheme="minorEastAsia"/>
          <w:color w:val="000000"/>
          <w:spacing w:val="-1"/>
          <w:sz w:val="28"/>
          <w:szCs w:val="28"/>
        </w:rPr>
        <w:t>商铺装修所使用材料、装修人员及设施设备的出入场不得占用小区居民进出通道。如有必</w:t>
      </w:r>
    </w:p>
    <w:p w14:paraId="308F828D">
      <w:p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要，商铺使用者可与物业物业服务中心协商、约定，按指定路线出入场；未经物业物业服务中心同意不得自辟通道与住宅区连通。</w:t>
      </w:r>
    </w:p>
    <w:p w14:paraId="3D677B0D">
      <w:p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4</w:t>
      </w:r>
      <w:r>
        <w:rPr>
          <w:rFonts w:hint="eastAsia" w:asciiTheme="minorEastAsia" w:hAnsiTheme="minorEastAsia" w:cstheme="minorEastAsia"/>
          <w:color w:val="000000"/>
          <w:spacing w:val="-1"/>
          <w:position w:val="2"/>
          <w:sz w:val="28"/>
          <w:szCs w:val="28"/>
        </w:rPr>
        <w:t>、装修单位应在卫生间安装简易坐便器，以保证室内整洁和环境卫</w:t>
      </w:r>
      <w:r>
        <w:rPr>
          <w:rFonts w:hint="eastAsia" w:asciiTheme="minorEastAsia" w:hAnsiTheme="minorEastAsia" w:cstheme="minorEastAsia"/>
          <w:color w:val="000000"/>
          <w:spacing w:val="-1"/>
          <w:sz w:val="28"/>
          <w:szCs w:val="28"/>
        </w:rPr>
        <w:t>生。严禁施</w:t>
      </w:r>
    </w:p>
    <w:p w14:paraId="1AB0320B">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工人员在园区内随地便溺。</w:t>
      </w:r>
    </w:p>
    <w:p w14:paraId="2623A82E">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5</w:t>
      </w:r>
      <w:r>
        <w:rPr>
          <w:rFonts w:hint="eastAsia" w:asciiTheme="minorEastAsia" w:hAnsiTheme="minorEastAsia" w:cstheme="minorEastAsia"/>
          <w:color w:val="000000"/>
          <w:spacing w:val="-1"/>
          <w:position w:val="2"/>
          <w:sz w:val="28"/>
          <w:szCs w:val="28"/>
        </w:rPr>
        <w:t>、施工人员不得在园区内留宿，特殊情况需向服务中心申请并在当</w:t>
      </w:r>
      <w:r>
        <w:rPr>
          <w:rFonts w:hint="eastAsia" w:asciiTheme="minorEastAsia" w:hAnsiTheme="minorEastAsia" w:cstheme="minorEastAsia"/>
          <w:color w:val="000000"/>
          <w:spacing w:val="-1"/>
          <w:sz w:val="28"/>
          <w:szCs w:val="28"/>
        </w:rPr>
        <w:t>地公安局部门办理暂住证。</w:t>
      </w:r>
    </w:p>
    <w:p w14:paraId="228EACE2">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6</w:t>
      </w:r>
      <w:r>
        <w:rPr>
          <w:rFonts w:hint="eastAsia" w:asciiTheme="minorEastAsia" w:hAnsiTheme="minorEastAsia" w:cstheme="minorEastAsia"/>
          <w:color w:val="000000"/>
          <w:spacing w:val="-1"/>
          <w:position w:val="2"/>
          <w:sz w:val="28"/>
          <w:szCs w:val="28"/>
        </w:rPr>
        <w:t>、承租人或装修施工单位在搬运材料等时需遵守服务中心</w:t>
      </w:r>
      <w:r>
        <w:rPr>
          <w:rFonts w:hint="eastAsia" w:asciiTheme="minorEastAsia" w:hAnsiTheme="minorEastAsia" w:cstheme="minorEastAsia"/>
          <w:color w:val="000000"/>
          <w:spacing w:val="-1"/>
          <w:sz w:val="28"/>
          <w:szCs w:val="28"/>
        </w:rPr>
        <w:t>的规定，装运车辆卸完材料后应立即开走，车辆停放不能影响交通。</w:t>
      </w:r>
    </w:p>
    <w:p w14:paraId="5320BA6E">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7</w:t>
      </w:r>
      <w:r>
        <w:rPr>
          <w:rFonts w:hint="eastAsia" w:asciiTheme="minorEastAsia" w:hAnsiTheme="minorEastAsia" w:cstheme="minorEastAsia"/>
          <w:color w:val="000000"/>
          <w:spacing w:val="-1"/>
          <w:position w:val="2"/>
          <w:sz w:val="28"/>
          <w:szCs w:val="28"/>
        </w:rPr>
        <w:t>、搬运材料时应注意保护公共部位和公共设施设备；请勿在公共区</w:t>
      </w:r>
      <w:bookmarkStart w:id="17" w:name="5"/>
      <w:bookmarkEnd w:id="17"/>
      <w:r>
        <w:rPr>
          <w:rFonts w:hint="eastAsia" w:asciiTheme="minorEastAsia" w:hAnsiTheme="minorEastAsia" w:cstheme="minorEastAsia"/>
          <w:color w:val="000000"/>
          <w:spacing w:val="-1"/>
          <w:sz w:val="28"/>
          <w:szCs w:val="28"/>
        </w:rPr>
        <w:t>域拖拉物品，不要在公共走道或其它共用部位堆放材料、工具，不要在公共走道或其它共用部位搅拌黄沙、石子、水泥等。</w:t>
      </w:r>
    </w:p>
    <w:p w14:paraId="75349B27">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8</w:t>
      </w:r>
      <w:r>
        <w:rPr>
          <w:rFonts w:hint="eastAsia" w:asciiTheme="minorEastAsia" w:hAnsiTheme="minorEastAsia" w:cstheme="minorEastAsia"/>
          <w:color w:val="000000"/>
          <w:spacing w:val="-1"/>
          <w:position w:val="2"/>
          <w:sz w:val="28"/>
          <w:szCs w:val="28"/>
        </w:rPr>
        <w:t>、装修前需按环卫部门的规定交纳装修垃圾清运费（或由服务中心</w:t>
      </w:r>
      <w:r>
        <w:rPr>
          <w:rFonts w:hint="eastAsia" w:asciiTheme="minorEastAsia" w:hAnsiTheme="minorEastAsia" w:cstheme="minorEastAsia"/>
          <w:color w:val="000000"/>
          <w:spacing w:val="-5"/>
          <w:sz w:val="28"/>
          <w:szCs w:val="28"/>
        </w:rPr>
        <w:t>代收）。装修垃圾必须袋装，并扎紧袋口，防止渗漏；装修垃圾应在清运</w:t>
      </w:r>
      <w:r>
        <w:rPr>
          <w:rFonts w:hint="eastAsia" w:asciiTheme="minorEastAsia" w:hAnsiTheme="minorEastAsia" w:cstheme="minorEastAsia"/>
          <w:color w:val="000000"/>
          <w:spacing w:val="-1"/>
          <w:sz w:val="28"/>
          <w:szCs w:val="28"/>
        </w:rPr>
        <w:t>时间内搬至服务中心指定地点，非清运时间一律放于室内，禁止在公共场所随意堆放。</w:t>
      </w:r>
    </w:p>
    <w:p w14:paraId="2080FB6E">
      <w:p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（八）装修期间服务中心将对承租人的户内装修进行巡视和检查，并协助承租</w:t>
      </w:r>
    </w:p>
    <w:p w14:paraId="56407AF3">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人进行装修品质的管理。为便于检查和管理，确保装修品质，请承租人协助做好以下配合：</w:t>
      </w:r>
    </w:p>
    <w:p w14:paraId="4355B482">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1</w:t>
      </w:r>
      <w:r>
        <w:rPr>
          <w:rFonts w:hint="eastAsia" w:asciiTheme="minorEastAsia" w:hAnsiTheme="minorEastAsia" w:cstheme="minorEastAsia"/>
          <w:color w:val="000000"/>
          <w:spacing w:val="-1"/>
          <w:position w:val="2"/>
          <w:sz w:val="28"/>
          <w:szCs w:val="28"/>
        </w:rPr>
        <w:t>、装修期间请做好房屋装修隐蔽工程记录；若需调整装修项目，应及时通知服务中心；若需延长施工期，请提前</w:t>
      </w:r>
      <w:r>
        <w:rPr>
          <w:rFonts w:hint="eastAsia" w:asciiTheme="minorEastAsia" w:hAnsiTheme="minorEastAsia" w:cstheme="minorEastAsia"/>
          <w:color w:val="000000"/>
          <w:spacing w:val="5"/>
          <w:sz w:val="28"/>
          <w:szCs w:val="28"/>
        </w:rPr>
        <w:t> </w:t>
      </w:r>
      <w:r>
        <w:rPr>
          <w:rFonts w:hint="eastAsia" w:asciiTheme="minorEastAsia" w:hAnsiTheme="minorEastAsia" w:cstheme="minorEastAsia"/>
          <w:color w:val="000000"/>
          <w:spacing w:val="-1"/>
          <w:sz w:val="28"/>
          <w:szCs w:val="28"/>
        </w:rPr>
        <w:t>5</w:t>
      </w:r>
      <w:r>
        <w:rPr>
          <w:rFonts w:hint="eastAsia" w:asciiTheme="minorEastAsia" w:hAnsiTheme="minorEastAsia" w:cstheme="minorEastAsia"/>
          <w:color w:val="000000"/>
          <w:spacing w:val="5"/>
          <w:sz w:val="28"/>
          <w:szCs w:val="28"/>
        </w:rPr>
        <w:t> </w:t>
      </w:r>
      <w:r>
        <w:rPr>
          <w:rFonts w:hint="eastAsia" w:asciiTheme="minorEastAsia" w:hAnsiTheme="minorEastAsia" w:cstheme="minorEastAsia"/>
          <w:color w:val="000000"/>
          <w:spacing w:val="-1"/>
          <w:position w:val="2"/>
          <w:sz w:val="28"/>
          <w:szCs w:val="28"/>
        </w:rPr>
        <w:t>天到服务中心备案。</w:t>
      </w:r>
    </w:p>
    <w:p w14:paraId="13E57A03">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2</w:t>
      </w:r>
      <w:r>
        <w:rPr>
          <w:rFonts w:hint="eastAsia" w:asciiTheme="minorEastAsia" w:hAnsiTheme="minorEastAsia" w:cstheme="minorEastAsia"/>
          <w:color w:val="000000"/>
          <w:spacing w:val="-1"/>
          <w:position w:val="2"/>
          <w:sz w:val="28"/>
          <w:szCs w:val="28"/>
        </w:rPr>
        <w:t>、装修完毕后，请书面通知服务中心验收（服务中心验收前，须先</w:t>
      </w:r>
      <w:r>
        <w:rPr>
          <w:rFonts w:hint="eastAsia" w:asciiTheme="minorEastAsia" w:hAnsiTheme="minorEastAsia" w:cstheme="minorEastAsia"/>
          <w:color w:val="000000"/>
          <w:spacing w:val="-5"/>
          <w:sz w:val="28"/>
          <w:szCs w:val="28"/>
        </w:rPr>
        <w:t>通过消防等相关部门的验收），并向服务中心提供房屋装修隐蔽工程记录，</w:t>
      </w:r>
      <w:r>
        <w:rPr>
          <w:rFonts w:hint="eastAsia" w:asciiTheme="minorEastAsia" w:hAnsiTheme="minorEastAsia" w:cstheme="minorEastAsia"/>
          <w:color w:val="000000"/>
          <w:spacing w:val="-1"/>
          <w:sz w:val="28"/>
          <w:szCs w:val="28"/>
        </w:rPr>
        <w:t>以便服务中心提供维修服务；同时请将竣工图抄送服务中心，以便服务中心核实并存档备查。</w:t>
      </w:r>
    </w:p>
    <w:p w14:paraId="648BC387">
      <w:p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3</w:t>
      </w:r>
      <w:r>
        <w:rPr>
          <w:rFonts w:hint="eastAsia" w:asciiTheme="minorEastAsia" w:hAnsiTheme="minorEastAsia" w:cstheme="minorEastAsia"/>
          <w:color w:val="000000"/>
          <w:spacing w:val="-1"/>
          <w:position w:val="2"/>
          <w:sz w:val="28"/>
          <w:szCs w:val="28"/>
        </w:rPr>
        <w:t>、室内装修应确保服务中心的维修人员能方便地检查、维修通过室</w:t>
      </w:r>
      <w:r>
        <w:rPr>
          <w:rFonts w:hint="eastAsia" w:asciiTheme="minorEastAsia" w:hAnsiTheme="minorEastAsia" w:cstheme="minorEastAsia"/>
          <w:color w:val="000000"/>
          <w:spacing w:val="-1"/>
          <w:sz w:val="28"/>
          <w:szCs w:val="28"/>
        </w:rPr>
        <w:t>内的共用设施，保持消防设备完好及安全通道畅通，因此切勿封堵维修活门、渠道盖或在门前、盖上堆放物品，以免影响维修。</w:t>
      </w:r>
    </w:p>
    <w:p w14:paraId="6E9C72A7">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（九）装修工程若施工不当，将给承租人今后的经营活动带来较大影响，服务中心提醒承租人装修时注意以下事项：</w:t>
      </w:r>
    </w:p>
    <w:p w14:paraId="36B4494E">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1</w:t>
      </w:r>
      <w:r>
        <w:rPr>
          <w:rFonts w:hint="eastAsia" w:asciiTheme="minorEastAsia" w:hAnsiTheme="minorEastAsia" w:cstheme="minorEastAsia"/>
          <w:color w:val="000000"/>
          <w:spacing w:val="-1"/>
          <w:position w:val="2"/>
          <w:sz w:val="28"/>
          <w:szCs w:val="28"/>
        </w:rPr>
        <w:t>、装修中涉及防水层改动的，应要求装修单位按照防水标准制定施</w:t>
      </w:r>
      <w:r>
        <w:rPr>
          <w:rFonts w:hint="eastAsia" w:asciiTheme="minorEastAsia" w:hAnsiTheme="minorEastAsia" w:cstheme="minorEastAsia"/>
          <w:color w:val="000000"/>
          <w:spacing w:val="-1"/>
          <w:sz w:val="28"/>
          <w:szCs w:val="28"/>
        </w:rPr>
        <w:t>工方案，并做好闭水实验。</w:t>
      </w:r>
    </w:p>
    <w:p w14:paraId="6E7A83CE">
      <w:p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2</w:t>
      </w:r>
      <w:r>
        <w:rPr>
          <w:rFonts w:hint="eastAsia" w:asciiTheme="minorEastAsia" w:hAnsiTheme="minorEastAsia" w:cstheme="minorEastAsia"/>
          <w:color w:val="000000"/>
          <w:spacing w:val="-1"/>
          <w:position w:val="2"/>
          <w:sz w:val="28"/>
          <w:szCs w:val="28"/>
        </w:rPr>
        <w:t>、为确保用电安全，请勿将室内开关箱移位或改变进户总线；所有</w:t>
      </w:r>
      <w:bookmarkStart w:id="18" w:name="6"/>
      <w:bookmarkEnd w:id="18"/>
      <w:r>
        <w:rPr>
          <w:rFonts w:hint="eastAsia" w:asciiTheme="minorEastAsia" w:hAnsiTheme="minorEastAsia" w:cstheme="minorEastAsia"/>
          <w:color w:val="000000"/>
          <w:spacing w:val="-1"/>
          <w:sz w:val="28"/>
          <w:szCs w:val="28"/>
        </w:rPr>
        <w:t>电线铺设应</w:t>
      </w:r>
    </w:p>
    <w:p w14:paraId="18C2D2BE">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采用护套管，切勿直埋。</w:t>
      </w:r>
    </w:p>
    <w:p w14:paraId="19145B56">
      <w:pPr>
        <w:numPr>
          <w:ilvl w:val="0"/>
          <w:numId w:val="9"/>
        </w:num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position w:val="2"/>
          <w:sz w:val="28"/>
          <w:szCs w:val="28"/>
        </w:rPr>
        <w:t>各电气回路所负担的电器总容量请勿超过此回路的限定容量。如</w:t>
      </w:r>
      <w:r>
        <w:rPr>
          <w:rFonts w:hint="eastAsia" w:asciiTheme="minorEastAsia" w:hAnsiTheme="minorEastAsia" w:cstheme="minorEastAsia"/>
          <w:color w:val="000000"/>
          <w:spacing w:val="-1"/>
          <w:sz w:val="28"/>
          <w:szCs w:val="28"/>
        </w:rPr>
        <w:t>需增大供电</w:t>
      </w:r>
    </w:p>
    <w:p w14:paraId="5FA5BC00">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容量，请承租人先到电力部门办理扩容手续；经核准后，由电力部门施工并报服务中心备案。</w:t>
      </w:r>
    </w:p>
    <w:p w14:paraId="1469F433">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4</w:t>
      </w:r>
      <w:r>
        <w:rPr>
          <w:rFonts w:hint="eastAsia" w:asciiTheme="minorEastAsia" w:hAnsiTheme="minorEastAsia" w:cstheme="minorEastAsia"/>
          <w:color w:val="000000"/>
          <w:spacing w:val="-1"/>
          <w:position w:val="2"/>
          <w:sz w:val="28"/>
          <w:szCs w:val="28"/>
        </w:rPr>
        <w:t>、装修前请对门、窗、玻璃、烟感、温感、喷淋头等做适当的保护，</w:t>
      </w:r>
      <w:r>
        <w:rPr>
          <w:rFonts w:hint="eastAsia" w:asciiTheme="minorEastAsia" w:hAnsiTheme="minorEastAsia" w:cstheme="minorEastAsia"/>
          <w:color w:val="000000"/>
          <w:spacing w:val="-1"/>
          <w:sz w:val="28"/>
          <w:szCs w:val="28"/>
        </w:rPr>
        <w:t>以免在装修中受损。</w:t>
      </w:r>
    </w:p>
    <w:p w14:paraId="719B2555">
      <w:p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5</w:t>
      </w:r>
      <w:r>
        <w:rPr>
          <w:rFonts w:hint="eastAsia" w:asciiTheme="minorEastAsia" w:hAnsiTheme="minorEastAsia" w:cstheme="minorEastAsia"/>
          <w:color w:val="000000"/>
          <w:spacing w:val="-1"/>
          <w:position w:val="2"/>
          <w:sz w:val="28"/>
          <w:szCs w:val="28"/>
        </w:rPr>
        <w:t>、装修时请将所有排水管及地漏暂时封闭，切勿将垃圾、油漆、胶</w:t>
      </w:r>
      <w:r>
        <w:rPr>
          <w:rFonts w:hint="eastAsia" w:asciiTheme="minorEastAsia" w:hAnsiTheme="minorEastAsia" w:cstheme="minorEastAsia"/>
          <w:color w:val="000000"/>
          <w:spacing w:val="-1"/>
          <w:sz w:val="28"/>
          <w:szCs w:val="28"/>
        </w:rPr>
        <w:t>水、废溶剂、饭菜、塑料袋或水泥沙浆等倒入卫生间下水管道，以免堵塞；切勿堵塞、切割、</w:t>
      </w:r>
    </w:p>
    <w:p w14:paraId="1B571588">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更换任何共用设施。因装修活动造成相邻房屋的管道堵塞、渗漏、停水停电、物品毁坏等，装修人应当负责修复和赔偿。</w:t>
      </w:r>
    </w:p>
    <w:p w14:paraId="49C3600E">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6</w:t>
      </w:r>
      <w:r>
        <w:rPr>
          <w:rFonts w:hint="eastAsia" w:asciiTheme="minorEastAsia" w:hAnsiTheme="minorEastAsia" w:cstheme="minorEastAsia"/>
          <w:color w:val="000000"/>
          <w:spacing w:val="-1"/>
          <w:position w:val="2"/>
          <w:sz w:val="28"/>
          <w:szCs w:val="28"/>
        </w:rPr>
        <w:t>、安装空调室外机请提前</w:t>
      </w:r>
      <w:r>
        <w:rPr>
          <w:rFonts w:hint="eastAsia" w:asciiTheme="minorEastAsia" w:hAnsiTheme="minorEastAsia" w:cstheme="minorEastAsia"/>
          <w:color w:val="000000"/>
          <w:spacing w:val="5"/>
          <w:sz w:val="28"/>
          <w:szCs w:val="28"/>
        </w:rPr>
        <w:t> </w:t>
      </w:r>
      <w:r>
        <w:rPr>
          <w:rFonts w:hint="eastAsia" w:asciiTheme="minorEastAsia" w:hAnsiTheme="minorEastAsia" w:cstheme="minorEastAsia"/>
          <w:color w:val="000000"/>
          <w:spacing w:val="-1"/>
          <w:sz w:val="28"/>
          <w:szCs w:val="28"/>
        </w:rPr>
        <w:t>3</w:t>
      </w:r>
      <w:r>
        <w:rPr>
          <w:rFonts w:hint="eastAsia" w:asciiTheme="minorEastAsia" w:hAnsiTheme="minorEastAsia" w:cstheme="minorEastAsia"/>
          <w:color w:val="000000"/>
          <w:spacing w:val="5"/>
          <w:sz w:val="28"/>
          <w:szCs w:val="28"/>
        </w:rPr>
        <w:t> </w:t>
      </w:r>
      <w:r>
        <w:rPr>
          <w:rFonts w:hint="eastAsia" w:asciiTheme="minorEastAsia" w:hAnsiTheme="minorEastAsia" w:cstheme="minorEastAsia"/>
          <w:color w:val="000000"/>
          <w:spacing w:val="-1"/>
          <w:position w:val="2"/>
          <w:sz w:val="28"/>
          <w:szCs w:val="28"/>
        </w:rPr>
        <w:t>天通知服务中心，并在服务中心人员指</w:t>
      </w:r>
      <w:r>
        <w:rPr>
          <w:rFonts w:hint="eastAsia" w:asciiTheme="minorEastAsia" w:hAnsiTheme="minorEastAsia" w:cstheme="minorEastAsia"/>
          <w:color w:val="000000"/>
          <w:spacing w:val="-1"/>
          <w:sz w:val="28"/>
          <w:szCs w:val="28"/>
        </w:rPr>
        <w:t>导下在指定位置安装。</w:t>
      </w:r>
    </w:p>
    <w:p w14:paraId="09185A3A">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7</w:t>
      </w:r>
      <w:r>
        <w:rPr>
          <w:rFonts w:hint="eastAsia" w:asciiTheme="minorEastAsia" w:hAnsiTheme="minorEastAsia" w:cstheme="minorEastAsia"/>
          <w:color w:val="000000"/>
          <w:spacing w:val="-1"/>
          <w:position w:val="2"/>
          <w:sz w:val="28"/>
          <w:szCs w:val="28"/>
        </w:rPr>
        <w:t>、未经批准请不要在公共场所设置灯箱、广告牌。</w:t>
      </w:r>
    </w:p>
    <w:p w14:paraId="0B03124F">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（十）当房屋装修中出现违反相关规定的行为时，服务中心将予以劝</w:t>
      </w:r>
    </w:p>
    <w:p w14:paraId="4827F1F1">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阻、制止或向有关部门报告，责任人应承担由此而产生的相关责任。请承租人予以理解和配合：</w:t>
      </w:r>
    </w:p>
    <w:p w14:paraId="73FF2AB2">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1</w:t>
      </w:r>
      <w:r>
        <w:rPr>
          <w:rFonts w:hint="eastAsia" w:asciiTheme="minorEastAsia" w:hAnsiTheme="minorEastAsia" w:cstheme="minorEastAsia"/>
          <w:color w:val="000000"/>
          <w:spacing w:val="-1"/>
          <w:position w:val="2"/>
          <w:sz w:val="28"/>
          <w:szCs w:val="28"/>
        </w:rPr>
        <w:t>、服务中心有权对室内的施工情况进行监督检查，并制止一切造成</w:t>
      </w:r>
      <w:r>
        <w:rPr>
          <w:rFonts w:hint="eastAsia" w:asciiTheme="minorEastAsia" w:hAnsiTheme="minorEastAsia" w:cstheme="minorEastAsia"/>
          <w:color w:val="000000"/>
          <w:spacing w:val="-1"/>
          <w:sz w:val="28"/>
          <w:szCs w:val="28"/>
        </w:rPr>
        <w:t>强烈噪音、震动和气味的行为；对情节严重者，有义务提请相关政府部门依法处理。</w:t>
      </w:r>
    </w:p>
    <w:p w14:paraId="28F80F70">
      <w:pPr>
        <w:spacing w:line="460" w:lineRule="exact"/>
        <w:rPr>
          <w:rFonts w:asciiTheme="minorEastAsia" w:hAnsiTheme="minorEastAsia" w:cstheme="minorEastAsia"/>
          <w:color w:val="000000"/>
          <w:spacing w:val="-1"/>
          <w:sz w:val="28"/>
          <w:szCs w:val="28"/>
        </w:rPr>
      </w:pPr>
      <w:r>
        <w:rPr>
          <w:rFonts w:hint="eastAsia" w:asciiTheme="minorEastAsia" w:hAnsiTheme="minorEastAsia" w:cstheme="minorEastAsia"/>
          <w:color w:val="000000"/>
          <w:spacing w:val="-1"/>
          <w:sz w:val="28"/>
          <w:szCs w:val="28"/>
        </w:rPr>
        <w:t>2</w:t>
      </w:r>
      <w:r>
        <w:rPr>
          <w:rFonts w:hint="eastAsia" w:asciiTheme="minorEastAsia" w:hAnsiTheme="minorEastAsia" w:cstheme="minorEastAsia"/>
          <w:color w:val="000000"/>
          <w:spacing w:val="-1"/>
          <w:position w:val="2"/>
          <w:sz w:val="28"/>
          <w:szCs w:val="28"/>
        </w:rPr>
        <w:t>、对未获得装修许可证或未经服务中心登记备案而擅自施工，或超</w:t>
      </w:r>
      <w:r>
        <w:rPr>
          <w:rFonts w:hint="eastAsia" w:asciiTheme="minorEastAsia" w:hAnsiTheme="minorEastAsia" w:cstheme="minorEastAsia"/>
          <w:color w:val="000000"/>
          <w:spacing w:val="-1"/>
          <w:sz w:val="28"/>
          <w:szCs w:val="28"/>
        </w:rPr>
        <w:t>越装修许可证范围施工的，服务中心将报请有关政府部门处理。</w:t>
      </w:r>
    </w:p>
    <w:p w14:paraId="5282C39A">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3</w:t>
      </w:r>
      <w:r>
        <w:rPr>
          <w:rFonts w:hint="eastAsia" w:asciiTheme="minorEastAsia" w:hAnsiTheme="minorEastAsia" w:cstheme="minorEastAsia"/>
          <w:color w:val="000000"/>
          <w:spacing w:val="-1"/>
          <w:position w:val="2"/>
          <w:sz w:val="28"/>
          <w:szCs w:val="28"/>
        </w:rPr>
        <w:t>、如承租人及装修单位的装修行为影响了房屋的整体结构</w:t>
      </w:r>
      <w:r>
        <w:rPr>
          <w:rFonts w:hint="eastAsia" w:asciiTheme="minorEastAsia" w:hAnsiTheme="minorEastAsia" w:cstheme="minorEastAsia"/>
          <w:color w:val="000000"/>
          <w:spacing w:val="-1"/>
          <w:sz w:val="28"/>
          <w:szCs w:val="28"/>
        </w:rPr>
        <w:t>或共用设施设备的正常使用，妨碍了其他承租人的商务活动，责任人应按照服务中心的整改通知及时完成改建或复原工作，并承担一切相关费用。</w:t>
      </w:r>
    </w:p>
    <w:p w14:paraId="7848FC0F">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4</w:t>
      </w:r>
      <w:r>
        <w:rPr>
          <w:rFonts w:hint="eastAsia" w:asciiTheme="minorEastAsia" w:hAnsiTheme="minorEastAsia" w:cstheme="minorEastAsia"/>
          <w:color w:val="000000"/>
          <w:spacing w:val="-1"/>
          <w:position w:val="2"/>
          <w:sz w:val="28"/>
          <w:szCs w:val="28"/>
        </w:rPr>
        <w:t>、因装修行为造成公共部位损坏的，责任人须承担相应赔偿费用。</w:t>
      </w:r>
    </w:p>
    <w:p w14:paraId="0352B768">
      <w:pPr>
        <w:spacing w:line="460" w:lineRule="exact"/>
        <w:rPr>
          <w:rFonts w:asciiTheme="minorEastAsia" w:hAnsiTheme="minorEastAsia" w:cstheme="minorEastAsia"/>
          <w:sz w:val="28"/>
          <w:szCs w:val="28"/>
        </w:rPr>
      </w:pPr>
      <w:r>
        <w:rPr>
          <w:rFonts w:hint="eastAsia" w:asciiTheme="minorEastAsia" w:hAnsiTheme="minorEastAsia" w:cstheme="minorEastAsia"/>
          <w:color w:val="000000"/>
          <w:spacing w:val="-1"/>
          <w:sz w:val="28"/>
          <w:szCs w:val="28"/>
        </w:rPr>
        <w:t>（十一）为保障承租人的切身利益，服务中心建议承租人在装修期间或之后，购买财产、意外及责任保险；在与装修单位签订的装修合同中，应注明装修单位的保修责任、范围和期限，以保障自身的权益。</w:t>
      </w:r>
    </w:p>
    <w:p w14:paraId="185AC0BF">
      <w:pPr>
        <w:widowControl/>
        <w:spacing w:line="460" w:lineRule="exact"/>
        <w:rPr>
          <w:rFonts w:asciiTheme="minorEastAsia" w:hAnsiTheme="minorEastAsia" w:cstheme="minorEastAsia"/>
          <w:sz w:val="28"/>
          <w:szCs w:val="28"/>
        </w:rPr>
        <w:sectPr>
          <w:headerReference r:id="rId3" w:type="default"/>
          <w:footerReference r:id="rId4" w:type="default"/>
          <w:pgSz w:w="11906" w:h="16839"/>
          <w:pgMar w:top="511" w:right="998" w:bottom="691" w:left="1358" w:header="680" w:footer="820" w:gutter="0"/>
          <w:cols w:equalWidth="0" w:num="1">
            <w:col w:w="9550"/>
          </w:cols>
          <w:docGrid w:type="lines" w:linePitch="312" w:charSpace="0"/>
        </w:sectPr>
      </w:pPr>
    </w:p>
    <w:p w14:paraId="0482F1EF">
      <w:pPr>
        <w:spacing w:line="440" w:lineRule="exact"/>
        <w:jc w:val="center"/>
        <w:rPr>
          <w:b/>
          <w:bCs/>
          <w:sz w:val="32"/>
          <w:szCs w:val="32"/>
        </w:rPr>
      </w:pPr>
      <w:r>
        <w:rPr>
          <w:rFonts w:hint="eastAsia"/>
          <w:b/>
          <w:bCs/>
          <w:sz w:val="32"/>
          <w:szCs w:val="32"/>
        </w:rPr>
        <w:t>商铺消防安全责任书</w:t>
      </w:r>
    </w:p>
    <w:p w14:paraId="37357AFF">
      <w:pPr>
        <w:spacing w:line="4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根据《中华人民共和国消防法》规定，为确保星岸城小区内的消防安全，杜绝消防安全隐患，特制定星岸城商户（租户）消防安全责任书，并确定商户（租户）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（先生／小姐）为星岸城商铺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栋</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号铺的防火责任人，其责任如下：</w:t>
      </w:r>
    </w:p>
    <w:p w14:paraId="090B674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一、建立本商铺以防火责任人为组长（负责人），使用人员共同参与的消防安全小组，认真贯彻执行《中华人民共和国消防法》。</w:t>
      </w:r>
    </w:p>
    <w:p w14:paraId="084213BA">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二、树立防火意识，使用完电器、燃器用具后开关（阀门）要及时关闭，餐饮商户后厨使用煤气罐必须安装煤气报警器。</w:t>
      </w:r>
    </w:p>
    <w:p w14:paraId="4BFAA6E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三、室内配备必需的消防设备器材，定期检查维修，并在有效期结束前或使用后及时更换消防材料。参照每50平方配置</w:t>
      </w:r>
      <w:r>
        <w:rPr>
          <w:rFonts w:hint="eastAsia" w:asciiTheme="minorEastAsia" w:hAnsiTheme="minorEastAsia" w:cstheme="minorEastAsia"/>
          <w:color w:val="FF0000"/>
          <w:sz w:val="28"/>
          <w:szCs w:val="28"/>
        </w:rPr>
        <w:t>二</w:t>
      </w:r>
      <w:r>
        <w:rPr>
          <w:rFonts w:hint="eastAsia" w:asciiTheme="minorEastAsia" w:hAnsiTheme="minorEastAsia" w:cstheme="minorEastAsia"/>
          <w:sz w:val="28"/>
          <w:szCs w:val="28"/>
        </w:rPr>
        <w:t>具4kg手提式灭火器标准进行配置。</w:t>
      </w:r>
    </w:p>
    <w:p w14:paraId="0135434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四、业主（租户的法人代表或经营负责人）应经常对本商铺使用人员进行消防知识以及火警发生后逃生、自救技能的培训，使住宅使用人员都能掌握和使用所配备的消防设施和器材，提高消防安全意识。</w:t>
      </w:r>
    </w:p>
    <w:p w14:paraId="29859E01">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五、定期对本商铺内部消防工作进行检查，同时主动配合消防主管部门和星岸城服务中心对本商铺消防工作的检查和监督。</w:t>
      </w:r>
    </w:p>
    <w:p w14:paraId="021A9B4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六、积极参加消防主管部门和物业管理公司组织的消防演习及宣传活动。</w:t>
      </w:r>
    </w:p>
    <w:p w14:paraId="325E3CFD">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七、组织制定紧急状态下的疏散方案，在紧急情况下组织扑救初起火灾和安全疏散，火灾发生时应服从现场指挥员的统一指挥。</w:t>
      </w:r>
    </w:p>
    <w:p w14:paraId="3C689C4C">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八、有责任保护火灾事故现场，协助消防机关和物业公司调查火灾原因。</w:t>
      </w:r>
    </w:p>
    <w:p w14:paraId="267CA1DF">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九、商户（租户）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（先生／小姐）具有国家规定的有关防火</w:t>
      </w:r>
    </w:p>
    <w:p w14:paraId="21C8614E">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安全责任人所应有的权利，义务和承担相应的法律责任。</w:t>
      </w:r>
    </w:p>
    <w:p w14:paraId="57CB2A97">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十、本商铺在装修期间，如有动火作业（含电焊、氧焊等施工环节）应事先在物业服务中心报批，做好各项防火准备措施，由持证上岗人员施工，物业服务中心巡检监督。</w:t>
      </w:r>
    </w:p>
    <w:p w14:paraId="73964323">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十一、本商铺在装修期间，如有涉及更改原有</w:t>
      </w:r>
      <w:bookmarkStart w:id="19" w:name="OLE_LINK1"/>
      <w:r>
        <w:rPr>
          <w:rFonts w:hint="eastAsia" w:asciiTheme="minorEastAsia" w:hAnsiTheme="minorEastAsia" w:cstheme="minorEastAsia"/>
          <w:sz w:val="28"/>
          <w:szCs w:val="28"/>
        </w:rPr>
        <w:t>消防设备设施</w:t>
      </w:r>
      <w:bookmarkEnd w:id="19"/>
      <w:r>
        <w:rPr>
          <w:rFonts w:hint="eastAsia" w:asciiTheme="minorEastAsia" w:hAnsiTheme="minorEastAsia" w:cstheme="minorEastAsia"/>
          <w:sz w:val="28"/>
          <w:szCs w:val="28"/>
        </w:rPr>
        <w:t>的，必须委托</w:t>
      </w:r>
      <w:bookmarkStart w:id="20" w:name="OLE_LINK2"/>
      <w:r>
        <w:rPr>
          <w:rFonts w:hint="eastAsia" w:asciiTheme="minorEastAsia" w:hAnsiTheme="minorEastAsia" w:cstheme="minorEastAsia"/>
          <w:sz w:val="28"/>
          <w:szCs w:val="28"/>
        </w:rPr>
        <w:t>专业消防公司</w:t>
      </w:r>
      <w:bookmarkEnd w:id="20"/>
      <w:r>
        <w:rPr>
          <w:rFonts w:hint="eastAsia" w:asciiTheme="minorEastAsia" w:hAnsiTheme="minorEastAsia" w:cstheme="minorEastAsia"/>
          <w:sz w:val="28"/>
          <w:szCs w:val="28"/>
        </w:rPr>
        <w:t>进行施工，向物业服务中心提交消防主管部门关于本商铺消防设施改动的意见批复；后续商铺消防设备设施发生任何问题，将由防火责任人或专业消防公司自行承担责任及全部损失。</w:t>
      </w:r>
    </w:p>
    <w:p w14:paraId="2E5EE76C">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十二、本商铺应在配置的电力范围内从事经营活动，如有涉及电力增容的，</w:t>
      </w:r>
    </w:p>
    <w:p w14:paraId="3B31D9C5">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应在装修报批图纸时向物业服务中心书面提出申请，确定具体办法。如未经申请，在营业后使用大功率用电器造成短路或其他问题的，由商铺或经营负责人负全部责任。</w:t>
      </w:r>
    </w:p>
    <w:p w14:paraId="718FD137">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十三、本商铺严格按照约定的经营范围进行守法经营，杜绝使用瓶装煤气，严禁私搭乱接电线，严禁在商铺内出现三合一情况（做饭、居住、仓库三合一）。</w:t>
      </w:r>
    </w:p>
    <w:p w14:paraId="496BE6C8">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十四、本商铺装修期间，对装修材料严格把关，必须使用不燃、阻燃材料，如因材料不合格造成隐患，责任由防火责任人承担。</w:t>
      </w:r>
    </w:p>
    <w:p w14:paraId="2F1B722C">
      <w:pPr>
        <w:numPr>
          <w:ilvl w:val="0"/>
          <w:numId w:val="10"/>
        </w:num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本商铺严禁生产、加工、储存任何易燃易爆、带剧毒或腐蚀性的危险化学物品。如由此造成损失或事故由防火责任人承担。</w:t>
      </w:r>
    </w:p>
    <w:p w14:paraId="0122CA7B">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物业公司为保证本责任书的有效执行，对发现有违反上述条款造成火险隐患等情况，物业服务中心有权通过法律手段追究责任人；本责任书自签字之日起生效至该物业单位。</w:t>
      </w:r>
    </w:p>
    <w:p w14:paraId="12BC92CB">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更换业主（租户）时止，业主（租户）中间更换责任人则另行上报物业服务中心签订消防安全责任书。</w:t>
      </w:r>
    </w:p>
    <w:p w14:paraId="7C74B7F9">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本责任书一式两份，业主和物业公司各持一份，具有同等法律效力。</w:t>
      </w:r>
    </w:p>
    <w:p w14:paraId="6C2EA680">
      <w:pPr>
        <w:spacing w:line="440" w:lineRule="exact"/>
        <w:rPr>
          <w:rFonts w:asciiTheme="minorEastAsia" w:hAnsiTheme="minorEastAsia" w:cstheme="minorEastAsia"/>
          <w:sz w:val="28"/>
          <w:szCs w:val="28"/>
        </w:rPr>
      </w:pPr>
    </w:p>
    <w:p w14:paraId="420B6ED2">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责任单位：</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号楼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房</w:t>
      </w:r>
    </w:p>
    <w:p w14:paraId="49F36C9E">
      <w:pPr>
        <w:spacing w:line="440" w:lineRule="exact"/>
        <w:rPr>
          <w:rFonts w:asciiTheme="minorEastAsia" w:hAnsiTheme="minorEastAsia" w:cstheme="minorEastAsia"/>
          <w:sz w:val="28"/>
          <w:szCs w:val="28"/>
        </w:rPr>
      </w:pPr>
    </w:p>
    <w:p w14:paraId="63B55696">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责任人：</w:t>
      </w:r>
      <w:r>
        <w:rPr>
          <w:rFonts w:hint="eastAsia" w:asciiTheme="minorEastAsia" w:hAnsiTheme="minorEastAsia" w:cstheme="minorEastAsia"/>
          <w:sz w:val="28"/>
          <w:szCs w:val="28"/>
          <w:u w:val="single"/>
        </w:rPr>
        <w:t xml:space="preserve">            </w:t>
      </w:r>
    </w:p>
    <w:p w14:paraId="3271F135">
      <w:pPr>
        <w:tabs>
          <w:tab w:val="left" w:pos="6546"/>
        </w:tabs>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ab/>
      </w:r>
    </w:p>
    <w:p w14:paraId="48CF4890">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日期：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14:paraId="5BA74991">
      <w:pPr>
        <w:spacing w:line="440" w:lineRule="exact"/>
        <w:rPr>
          <w:rFonts w:asciiTheme="minorEastAsia" w:hAnsiTheme="minorEastAsia" w:cstheme="minorEastAsia"/>
          <w:sz w:val="28"/>
          <w:szCs w:val="28"/>
        </w:rPr>
      </w:pPr>
    </w:p>
    <w:p w14:paraId="73D94DE4">
      <w:pPr>
        <w:spacing w:line="440" w:lineRule="exact"/>
        <w:rPr>
          <w:rFonts w:asciiTheme="minorEastAsia" w:hAnsiTheme="minorEastAsia" w:cstheme="minorEastAsia"/>
          <w:sz w:val="28"/>
          <w:szCs w:val="28"/>
        </w:rPr>
      </w:pPr>
    </w:p>
    <w:p w14:paraId="3E2B2C19">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惠州市澳凯物业管理有限公司</w:t>
      </w:r>
    </w:p>
    <w:p w14:paraId="54A123F1">
      <w:pPr>
        <w:spacing w:line="440" w:lineRule="exact"/>
        <w:rPr>
          <w:rFonts w:asciiTheme="minorEastAsia" w:hAnsiTheme="minorEastAsia" w:cstheme="minorEastAsia"/>
          <w:sz w:val="28"/>
          <w:szCs w:val="28"/>
        </w:rPr>
      </w:pPr>
    </w:p>
    <w:p w14:paraId="5D78CC08">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星岸城物业服务中心经办人：</w:t>
      </w:r>
      <w:r>
        <w:rPr>
          <w:rFonts w:hint="eastAsia" w:asciiTheme="minorEastAsia" w:hAnsiTheme="minorEastAsia" w:cstheme="minorEastAsia"/>
          <w:sz w:val="28"/>
          <w:szCs w:val="28"/>
          <w:u w:val="single"/>
        </w:rPr>
        <w:t xml:space="preserve">          </w:t>
      </w:r>
    </w:p>
    <w:p w14:paraId="3C0EDB06">
      <w:pPr>
        <w:spacing w:line="440" w:lineRule="exact"/>
        <w:rPr>
          <w:rFonts w:asciiTheme="minorEastAsia" w:hAnsiTheme="minorEastAsia" w:cstheme="minorEastAsia"/>
          <w:sz w:val="28"/>
          <w:szCs w:val="28"/>
        </w:rPr>
      </w:pPr>
    </w:p>
    <w:p w14:paraId="117C6A85">
      <w:pPr>
        <w:spacing w:line="440" w:lineRule="exact"/>
        <w:rPr>
          <w:rFonts w:asciiTheme="minorEastAsia" w:hAnsiTheme="minorEastAsia" w:cstheme="minorEastAsia"/>
          <w:sz w:val="28"/>
          <w:szCs w:val="28"/>
        </w:rPr>
      </w:pPr>
      <w:r>
        <w:rPr>
          <w:rFonts w:hint="eastAsia" w:asciiTheme="minorEastAsia" w:hAnsiTheme="minorEastAsia" w:cstheme="minorEastAsia"/>
          <w:sz w:val="28"/>
          <w:szCs w:val="28"/>
        </w:rPr>
        <w:t>日期：</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p>
    <w:p w14:paraId="5E3D356A">
      <w:pPr>
        <w:spacing w:line="440" w:lineRule="exact"/>
        <w:rPr>
          <w:rFonts w:asciiTheme="minorEastAsia" w:hAnsiTheme="minorEastAsia" w:cstheme="minorEastAsia"/>
          <w:sz w:val="28"/>
          <w:szCs w:val="28"/>
        </w:rPr>
      </w:pPr>
    </w:p>
    <w:p w14:paraId="0DC5A517">
      <w:pPr>
        <w:spacing w:line="440" w:lineRule="exact"/>
        <w:rPr>
          <w:rFonts w:asciiTheme="minorEastAsia" w:hAnsiTheme="minorEastAsia" w:cstheme="minorEastAsia"/>
          <w:sz w:val="28"/>
          <w:szCs w:val="28"/>
        </w:rPr>
      </w:pPr>
    </w:p>
    <w:p w14:paraId="010B99B0">
      <w:pPr>
        <w:jc w:val="center"/>
        <w:rPr>
          <w:b/>
          <w:bCs/>
          <w:sz w:val="32"/>
          <w:szCs w:val="32"/>
        </w:rPr>
      </w:pPr>
      <w:r>
        <w:rPr>
          <w:rFonts w:hint="eastAsia"/>
          <w:b/>
          <w:bCs/>
          <w:sz w:val="32"/>
          <w:szCs w:val="32"/>
        </w:rPr>
        <w:t>商铺用电协议书</w:t>
      </w:r>
    </w:p>
    <w:p w14:paraId="5945FFAE">
      <w:pPr>
        <w:jc w:val="center"/>
        <w:rPr>
          <w:b/>
          <w:bCs/>
          <w:sz w:val="28"/>
          <w:szCs w:val="28"/>
        </w:rPr>
      </w:pPr>
    </w:p>
    <w:p w14:paraId="47CCF5F0">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甲方：惠州市澳凯物业管理有限公司</w:t>
      </w:r>
    </w:p>
    <w:p w14:paraId="5BADD937">
      <w:pPr>
        <w:spacing w:line="400" w:lineRule="exact"/>
        <w:rPr>
          <w:rFonts w:asciiTheme="minorEastAsia" w:hAnsiTheme="minorEastAsia" w:cstheme="minorEastAsia"/>
          <w:sz w:val="28"/>
          <w:szCs w:val="28"/>
          <w:u w:val="single"/>
        </w:rPr>
      </w:pPr>
      <w:r>
        <w:rPr>
          <w:rFonts w:hint="eastAsia" w:asciiTheme="minorEastAsia" w:hAnsiTheme="minorEastAsia" w:cstheme="minorEastAsia"/>
          <w:sz w:val="28"/>
          <w:szCs w:val="28"/>
        </w:rPr>
        <w:t xml:space="preserve">联系人：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联系电话：</w:t>
      </w:r>
      <w:r>
        <w:rPr>
          <w:rFonts w:hint="eastAsia" w:asciiTheme="minorEastAsia" w:hAnsiTheme="minorEastAsia" w:cstheme="minorEastAsia"/>
          <w:sz w:val="28"/>
          <w:szCs w:val="28"/>
          <w:u w:val="single"/>
        </w:rPr>
        <w:t xml:space="preserve">                     </w:t>
      </w:r>
    </w:p>
    <w:p w14:paraId="06787600">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 xml:space="preserve">乙  方： </w:t>
      </w:r>
      <w:r>
        <w:rPr>
          <w:rFonts w:hint="eastAsia" w:asciiTheme="minorEastAsia" w:hAnsiTheme="minorEastAsia" w:cstheme="minorEastAsia"/>
          <w:sz w:val="28"/>
          <w:szCs w:val="28"/>
          <w:u w:val="single"/>
        </w:rPr>
        <w:t xml:space="preserve">            （先生/小姐）</w:t>
      </w:r>
      <w:r>
        <w:rPr>
          <w:rFonts w:hint="eastAsia" w:asciiTheme="minorEastAsia" w:hAnsiTheme="minorEastAsia" w:cstheme="minorEastAsia"/>
          <w:sz w:val="28"/>
          <w:szCs w:val="28"/>
        </w:rPr>
        <w:t xml:space="preserve">   小区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栋</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商铺</w:t>
      </w:r>
    </w:p>
    <w:p w14:paraId="14225EB3">
      <w:pPr>
        <w:spacing w:line="400" w:lineRule="exact"/>
        <w:rPr>
          <w:rFonts w:asciiTheme="minorEastAsia" w:hAnsiTheme="minorEastAsia" w:cstheme="minorEastAsia"/>
          <w:sz w:val="28"/>
          <w:szCs w:val="28"/>
          <w:u w:val="single"/>
        </w:rPr>
      </w:pPr>
      <w:r>
        <w:rPr>
          <w:rFonts w:hint="eastAsia" w:asciiTheme="minorEastAsia" w:hAnsiTheme="minorEastAsia" w:cstheme="minorEastAsia"/>
          <w:sz w:val="28"/>
          <w:szCs w:val="28"/>
        </w:rPr>
        <w:t>联系电话：</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身份证号：</w:t>
      </w:r>
      <w:r>
        <w:rPr>
          <w:rFonts w:hint="eastAsia" w:asciiTheme="minorEastAsia" w:hAnsiTheme="minorEastAsia" w:cstheme="minorEastAsia"/>
          <w:sz w:val="28"/>
          <w:szCs w:val="28"/>
          <w:u w:val="single"/>
        </w:rPr>
        <w:t xml:space="preserve">                      </w:t>
      </w:r>
    </w:p>
    <w:p w14:paraId="5C4C6F63">
      <w:pPr>
        <w:spacing w:line="4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因该商铺的用电供电部门目前没有接管，经甲乙双方协商，由甲方转供电，签订本转供电用电协议，供双方共同遵守。</w:t>
      </w:r>
    </w:p>
    <w:p w14:paraId="17F84E62">
      <w:pPr>
        <w:spacing w:line="400" w:lineRule="exact"/>
        <w:rPr>
          <w:rFonts w:asciiTheme="minorEastAsia" w:hAnsiTheme="minorEastAsia" w:cstheme="minorEastAsia"/>
          <w:sz w:val="28"/>
          <w:szCs w:val="28"/>
        </w:rPr>
      </w:pPr>
      <w:r>
        <w:rPr>
          <w:rFonts w:hint="eastAsia" w:asciiTheme="minorEastAsia" w:hAnsiTheme="minorEastAsia" w:cstheme="minorEastAsia"/>
          <w:b/>
          <w:bCs/>
          <w:sz w:val="28"/>
          <w:szCs w:val="28"/>
        </w:rPr>
        <w:t>一、供电关系</w:t>
      </w:r>
      <w:r>
        <w:rPr>
          <w:rFonts w:hint="eastAsia" w:asciiTheme="minorEastAsia" w:hAnsiTheme="minorEastAsia" w:cstheme="minorEastAsia"/>
          <w:sz w:val="28"/>
          <w:szCs w:val="28"/>
        </w:rPr>
        <w:t>：经双方协商，甲方同意向乙方转供电，乙方获得用电权利，并向甲方缴交用电及相关费用；</w:t>
      </w:r>
    </w:p>
    <w:p w14:paraId="235EE1B5">
      <w:pPr>
        <w:spacing w:line="400" w:lineRule="exact"/>
        <w:rPr>
          <w:rFonts w:asciiTheme="minorEastAsia" w:hAnsiTheme="minorEastAsia" w:cstheme="minorEastAsia"/>
          <w:sz w:val="28"/>
          <w:szCs w:val="28"/>
        </w:rPr>
      </w:pPr>
      <w:r>
        <w:rPr>
          <w:rFonts w:hint="eastAsia" w:asciiTheme="minorEastAsia" w:hAnsiTheme="minorEastAsia" w:cstheme="minorEastAsia"/>
          <w:b/>
          <w:bCs/>
          <w:sz w:val="28"/>
          <w:szCs w:val="28"/>
        </w:rPr>
        <w:t>二、供电方式：</w:t>
      </w:r>
      <w:r>
        <w:rPr>
          <w:rFonts w:hint="eastAsia" w:asciiTheme="minorEastAsia" w:hAnsiTheme="minorEastAsia" w:cstheme="minorEastAsia"/>
          <w:sz w:val="28"/>
          <w:szCs w:val="28"/>
        </w:rPr>
        <w:t>甲方以现有配电房商用变压器（功率160KVA)向乙方供电。</w:t>
      </w:r>
    </w:p>
    <w:p w14:paraId="45D5A1AB">
      <w:pPr>
        <w:spacing w:line="400" w:lineRule="exact"/>
        <w:rPr>
          <w:rFonts w:asciiTheme="minorEastAsia" w:hAnsiTheme="minorEastAsia" w:cstheme="minorEastAsia"/>
          <w:sz w:val="28"/>
          <w:szCs w:val="28"/>
        </w:rPr>
      </w:pPr>
      <w:r>
        <w:rPr>
          <w:rFonts w:hint="eastAsia" w:asciiTheme="minorEastAsia" w:hAnsiTheme="minorEastAsia" w:cstheme="minorEastAsia"/>
          <w:b/>
          <w:bCs/>
          <w:sz w:val="28"/>
          <w:szCs w:val="28"/>
        </w:rPr>
        <w:t>三、供电性质：</w:t>
      </w:r>
      <w:r>
        <w:rPr>
          <w:rFonts w:hint="eastAsia" w:asciiTheme="minorEastAsia" w:hAnsiTheme="minorEastAsia" w:cstheme="minorEastAsia"/>
          <w:sz w:val="28"/>
          <w:szCs w:val="28"/>
        </w:rPr>
        <w:t>商业用电。</w:t>
      </w:r>
    </w:p>
    <w:p w14:paraId="3A9F58FE">
      <w:pPr>
        <w:spacing w:line="400" w:lineRule="exact"/>
        <w:rPr>
          <w:rFonts w:asciiTheme="minorEastAsia" w:hAnsiTheme="minorEastAsia" w:cstheme="minorEastAsia"/>
          <w:sz w:val="28"/>
          <w:szCs w:val="28"/>
        </w:rPr>
      </w:pPr>
      <w:r>
        <w:rPr>
          <w:rFonts w:hint="eastAsia" w:asciiTheme="minorEastAsia" w:hAnsiTheme="minorEastAsia" w:cstheme="minorEastAsia"/>
          <w:b/>
          <w:bCs/>
          <w:sz w:val="28"/>
          <w:szCs w:val="28"/>
        </w:rPr>
        <w:t>四、供电期限</w:t>
      </w: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年，自</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日起至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日止。</w:t>
      </w:r>
    </w:p>
    <w:p w14:paraId="23AAE536">
      <w:pPr>
        <w:spacing w:line="40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五、双方的权利和义务：</w:t>
      </w:r>
    </w:p>
    <w:p w14:paraId="7F55F2D2">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1.乙方通过本协议从甲方获得用电权利，并承担根据国家规定的电价和随乙方用电量、损耗、变压器折旧、日常管理等向甲方缴纳上述费用的义务；</w:t>
      </w:r>
    </w:p>
    <w:p w14:paraId="5A7BA444">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2.乙方及其租户有承担缴交物业管理费的义务（业主与租户双方书面向物业服务中心另行约定的除外），否则，甲方有权拒绝向乙方供电；</w:t>
      </w:r>
    </w:p>
    <w:p w14:paraId="7158FF81">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3.甲方依据本协议受理乙方的用电申请，并享有对乙方装表（费用由受益人承担）、计量和收取电费及其他相关费用的权利。</w:t>
      </w:r>
    </w:p>
    <w:p w14:paraId="534C73BF">
      <w:pPr>
        <w:spacing w:line="40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六、电费的计算方法：</w:t>
      </w:r>
    </w:p>
    <w:p w14:paraId="74113834">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1.乙方用电按每月实际抄表读数计费，计费单价按国家规定收费标准：</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元／度（如遇国家或者地方政府/供电部门调整电价，电费单价相应调整）；</w:t>
      </w:r>
    </w:p>
    <w:p w14:paraId="67926108">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2.甲方每月根据乙方当月实际用电量按0.25元/度的标准向乙方收取设备服务费（设备服务费为乙方用电应分摊的用电损耗、变压器折旧、日常管理、维护等费用）；</w:t>
      </w:r>
    </w:p>
    <w:p w14:paraId="1F8F8315">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3.电费按月统计结算，乙方应于在每月3号前与甲方共同完成上月用电的抄表统计工作，并于抄表统计工作完成后2日内向甲方足额缴交上月用电并按照本条第2款之约定缴付实际用电量分摊用电损耗、变压器折旧、日常管理、维护等设备服务费用。若乙方未能按期足额缴交前述任何一项费用的，每逾期一日按照应交未交费用的千分之一计付违约金，同时甲方有权采取限制措施停止供电；逾期超过15日，甲方有权单方解除本协议，不予退还已收取的押金，并有权要求乙方交足欠缴的全部费用，若由此导致甲方遭受损失的，乙方须赔偿甲方遭受的一切损失。</w:t>
      </w:r>
    </w:p>
    <w:p w14:paraId="746C5ADE">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4.由于转供电甲方需先向供电部门缴交电费，挤占甲方资金，为此，乙方用电时应向甲方预交用电电费押金：</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元；双方结束转供电协议，并在乙方缴清所有费用后，甲方凭乙方押金收据全额无息退还该押金款项给乙方，如乙方未能足额缴清费用，甲方有权直接从押金中抵扣乙方欠缴的费用，若押金不足以抵扣欠缴费用的，乙方须向甲方足额付清欠缴的全部费用。</w:t>
      </w:r>
    </w:p>
    <w:p w14:paraId="56F7C99E">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5.乙方及其租户均同意按本协议条款作为缴费之依据，否则甲方有权不予转供电。</w:t>
      </w:r>
    </w:p>
    <w:p w14:paraId="2DF39872">
      <w:pPr>
        <w:spacing w:line="400" w:lineRule="exact"/>
        <w:rPr>
          <w:rFonts w:asciiTheme="minorEastAsia" w:hAnsiTheme="minorEastAsia" w:cstheme="minorEastAsia"/>
          <w:sz w:val="28"/>
          <w:szCs w:val="28"/>
        </w:rPr>
      </w:pPr>
      <w:r>
        <w:rPr>
          <w:rFonts w:hint="eastAsia" w:asciiTheme="minorEastAsia" w:hAnsiTheme="minorEastAsia" w:cstheme="minorEastAsia"/>
          <w:b/>
          <w:bCs/>
          <w:sz w:val="28"/>
          <w:szCs w:val="28"/>
        </w:rPr>
        <w:t>七、供电设施维护管理责任：</w:t>
      </w:r>
    </w:p>
    <w:p w14:paraId="744835C4">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1.经甲乙双方确认，供电设施的运行维护管理分界点为电表安装处，电表电源以内属于甲方，由甲方维护管理，电表以外（含电表）属于乙方由乙方维护管理，所需费用由乙方承担；</w:t>
      </w:r>
    </w:p>
    <w:p w14:paraId="26E387ED">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2.甲、乙双方在供电部门运行、抢修、停电等操作时，双方应加强联系，互相支持与配合：</w:t>
      </w:r>
    </w:p>
    <w:p w14:paraId="7468F7A4">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3.电表属乙方所有，若因失灵、损坏、残破等原因影响计量的准确性时，甲方有权要求乙方维修、更换，并由乙方承担由此造成的损失，否则，甲方有权拒绝向乙方供电；</w:t>
      </w:r>
    </w:p>
    <w:p w14:paraId="6BF5F872">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4.甲方无正当理由不得对乙方限电、停电（供电部门的停电除外），如因乙方不及时缴交相关费用导致的停电，责任由乙方承担，乙方对此不得提出任何异议。</w:t>
      </w:r>
    </w:p>
    <w:p w14:paraId="5A3F6C59">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5.乙方应确保用电设备安全，如因乙方用电设备或用电不当造成的人身、财产及经济损失和责任后果，由乙方自行负责及承担；如因此给甲方造成损失的，乙方须赔偿甲方遭受的一切损失。</w:t>
      </w:r>
    </w:p>
    <w:p w14:paraId="1875DAF2">
      <w:pPr>
        <w:spacing w:line="40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八、未尽事宜：</w:t>
      </w:r>
    </w:p>
    <w:p w14:paraId="15F59680">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1.未经甲方同意，乙方不得向第三方转供电，否则甲方有权单方解除本协议，并有权采取限制措施停止供电，不予退还已收取的押金，同时乙方须在收到甲方发出的解除协议通知书之日起2日内缴清欠缴的全部费用。</w:t>
      </w:r>
    </w:p>
    <w:p w14:paraId="0DCEF779">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2.本协议内容如遇国家法律、政策调整，则按国家规定的政策内容修改或补充条款。</w:t>
      </w:r>
    </w:p>
    <w:p w14:paraId="0F2EE1D9">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3.本协议履行过程中如发生争议，双方应友好协商解决，若协商不成的，任</w:t>
      </w:r>
    </w:p>
    <w:p w14:paraId="1BB93573">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何一方均有权向博罗县人民法院提起诉讼。</w:t>
      </w:r>
    </w:p>
    <w:p w14:paraId="70E9A126">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4.本协议自甲乙双方签章（盖章）且乙方将押金全额支付给甲方后生效，协</w:t>
      </w:r>
    </w:p>
    <w:p w14:paraId="551AF669">
      <w:pPr>
        <w:spacing w:line="400" w:lineRule="exact"/>
        <w:rPr>
          <w:rFonts w:asciiTheme="minorEastAsia" w:hAnsiTheme="minorEastAsia" w:cstheme="minorEastAsia"/>
          <w:sz w:val="28"/>
          <w:szCs w:val="28"/>
        </w:rPr>
      </w:pPr>
    </w:p>
    <w:p w14:paraId="0CBBE398">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议一式三份，甲方执两份、乙方执一份，均具有同等法律效力。</w:t>
      </w:r>
    </w:p>
    <w:p w14:paraId="47A23F86">
      <w:pPr>
        <w:spacing w:line="400" w:lineRule="exact"/>
        <w:rPr>
          <w:rFonts w:asciiTheme="minorEastAsia" w:hAnsiTheme="minorEastAsia" w:cstheme="minorEastAsia"/>
          <w:sz w:val="28"/>
          <w:szCs w:val="28"/>
        </w:rPr>
      </w:pPr>
    </w:p>
    <w:p w14:paraId="24FD1F0F">
      <w:pPr>
        <w:spacing w:line="400" w:lineRule="exact"/>
        <w:rPr>
          <w:rFonts w:asciiTheme="minorEastAsia" w:hAnsiTheme="minorEastAsia" w:cstheme="minorEastAsia"/>
          <w:sz w:val="28"/>
          <w:szCs w:val="28"/>
        </w:rPr>
      </w:pPr>
    </w:p>
    <w:p w14:paraId="299975C2">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甲方（盖章）：</w:t>
      </w:r>
    </w:p>
    <w:p w14:paraId="09B1690A">
      <w:pPr>
        <w:spacing w:line="400" w:lineRule="exact"/>
        <w:rPr>
          <w:rFonts w:asciiTheme="minorEastAsia" w:hAnsiTheme="minorEastAsia" w:cstheme="minorEastAsia"/>
          <w:sz w:val="28"/>
          <w:szCs w:val="28"/>
        </w:rPr>
      </w:pPr>
    </w:p>
    <w:p w14:paraId="3B1D5EAA">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日期：</w:t>
      </w:r>
    </w:p>
    <w:p w14:paraId="654633A6">
      <w:pPr>
        <w:spacing w:line="400" w:lineRule="exact"/>
        <w:rPr>
          <w:rFonts w:asciiTheme="minorEastAsia" w:hAnsiTheme="minorEastAsia" w:cstheme="minorEastAsia"/>
          <w:sz w:val="28"/>
          <w:szCs w:val="28"/>
        </w:rPr>
      </w:pPr>
    </w:p>
    <w:p w14:paraId="5E862C2E">
      <w:pPr>
        <w:spacing w:line="400" w:lineRule="exact"/>
        <w:rPr>
          <w:rFonts w:asciiTheme="minorEastAsia" w:hAnsiTheme="minorEastAsia" w:cstheme="minorEastAsia"/>
          <w:sz w:val="28"/>
          <w:szCs w:val="28"/>
        </w:rPr>
      </w:pPr>
    </w:p>
    <w:p w14:paraId="28C4A251">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乙方（盖章）：</w:t>
      </w:r>
    </w:p>
    <w:p w14:paraId="2DB7FCBC">
      <w:pPr>
        <w:spacing w:line="400" w:lineRule="exact"/>
        <w:rPr>
          <w:rFonts w:asciiTheme="minorEastAsia" w:hAnsiTheme="minorEastAsia" w:cstheme="minorEastAsia"/>
          <w:sz w:val="28"/>
          <w:szCs w:val="28"/>
        </w:rPr>
      </w:pPr>
    </w:p>
    <w:p w14:paraId="76816A21">
      <w:pPr>
        <w:spacing w:line="400" w:lineRule="exact"/>
        <w:rPr>
          <w:rFonts w:asciiTheme="minorEastAsia" w:hAnsiTheme="minorEastAsia" w:cstheme="minorEastAsia"/>
          <w:sz w:val="28"/>
          <w:szCs w:val="28"/>
        </w:rPr>
      </w:pPr>
      <w:r>
        <w:rPr>
          <w:rFonts w:hint="eastAsia" w:asciiTheme="minorEastAsia" w:hAnsiTheme="minorEastAsia" w:cstheme="minorEastAsia"/>
          <w:sz w:val="28"/>
          <w:szCs w:val="28"/>
        </w:rPr>
        <w:t>日期：</w:t>
      </w:r>
    </w:p>
    <w:p w14:paraId="6DEC2A97">
      <w:pPr>
        <w:spacing w:line="400" w:lineRule="exact"/>
        <w:rPr>
          <w:rFonts w:asciiTheme="minorEastAsia" w:hAnsiTheme="minorEastAsia" w:cstheme="minorEastAsia"/>
          <w:sz w:val="28"/>
          <w:szCs w:val="28"/>
        </w:rPr>
      </w:pPr>
    </w:p>
    <w:p w14:paraId="796C99AD">
      <w:pPr>
        <w:pStyle w:val="3"/>
        <w:jc w:val="center"/>
        <w:rPr>
          <w:rFonts w:asciiTheme="minorEastAsia" w:hAnsiTheme="minorEastAsia" w:eastAsiaTheme="minorEastAsia"/>
          <w:sz w:val="28"/>
          <w:szCs w:val="28"/>
        </w:rPr>
      </w:pPr>
    </w:p>
    <w:p w14:paraId="034C3C37">
      <w:pPr>
        <w:pStyle w:val="3"/>
        <w:jc w:val="center"/>
        <w:rPr>
          <w:rFonts w:asciiTheme="minorEastAsia" w:hAnsiTheme="minorEastAsia" w:eastAsiaTheme="minorEastAsia"/>
          <w:sz w:val="28"/>
          <w:szCs w:val="28"/>
        </w:rPr>
      </w:pPr>
    </w:p>
    <w:p w14:paraId="3D2BAA49">
      <w:pPr>
        <w:pStyle w:val="3"/>
        <w:jc w:val="center"/>
        <w:rPr>
          <w:rFonts w:asciiTheme="minorEastAsia" w:hAnsiTheme="minorEastAsia" w:eastAsiaTheme="minorEastAsia"/>
          <w:sz w:val="28"/>
          <w:szCs w:val="28"/>
        </w:rPr>
      </w:pPr>
    </w:p>
    <w:p w14:paraId="7EBD42AC">
      <w:pPr>
        <w:pStyle w:val="3"/>
        <w:jc w:val="center"/>
        <w:rPr>
          <w:rFonts w:asciiTheme="minorEastAsia" w:hAnsiTheme="minorEastAsia" w:eastAsiaTheme="minorEastAsia"/>
          <w:sz w:val="28"/>
          <w:szCs w:val="28"/>
        </w:rPr>
      </w:pPr>
    </w:p>
    <w:p w14:paraId="19DA3999">
      <w:pPr>
        <w:pStyle w:val="3"/>
        <w:jc w:val="center"/>
        <w:rPr>
          <w:rFonts w:asciiTheme="minorEastAsia" w:hAnsiTheme="minorEastAsia" w:eastAsiaTheme="minorEastAsia"/>
          <w:sz w:val="28"/>
          <w:szCs w:val="28"/>
        </w:rPr>
      </w:pPr>
    </w:p>
    <w:p w14:paraId="0624E2EB">
      <w:pPr>
        <w:rPr>
          <w:rFonts w:asciiTheme="minorEastAsia" w:hAnsiTheme="minorEastAsia"/>
          <w:sz w:val="28"/>
          <w:szCs w:val="28"/>
        </w:rPr>
      </w:pPr>
    </w:p>
    <w:p w14:paraId="0C4A48FA">
      <w:pPr>
        <w:rPr>
          <w:rFonts w:asciiTheme="minorEastAsia" w:hAnsiTheme="minorEastAsia"/>
          <w:sz w:val="28"/>
          <w:szCs w:val="28"/>
        </w:rPr>
      </w:pPr>
    </w:p>
    <w:p w14:paraId="6D26916B">
      <w:pPr>
        <w:pStyle w:val="3"/>
        <w:rPr>
          <w:rFonts w:asciiTheme="minorEastAsia" w:hAnsiTheme="minorEastAsia" w:eastAsiaTheme="minorEastAsia"/>
          <w:sz w:val="28"/>
          <w:szCs w:val="28"/>
        </w:rPr>
      </w:pPr>
    </w:p>
    <w:p w14:paraId="0799BC48"/>
    <w:p w14:paraId="402AE482">
      <w:pPr>
        <w:pStyle w:val="3"/>
        <w:jc w:val="center"/>
        <w:rPr>
          <w:rFonts w:asciiTheme="minorEastAsia" w:hAnsiTheme="minorEastAsia" w:eastAsiaTheme="minorEastAsia"/>
        </w:rPr>
      </w:pPr>
      <w:r>
        <w:rPr>
          <w:rFonts w:hint="eastAsia" w:asciiTheme="minorEastAsia" w:hAnsiTheme="minorEastAsia" w:eastAsiaTheme="minorEastAsia"/>
        </w:rPr>
        <w:t>电梯安全使用承诺书</w:t>
      </w:r>
    </w:p>
    <w:p w14:paraId="14A4732E">
      <w:pPr>
        <w:pStyle w:val="21"/>
        <w:spacing w:line="500" w:lineRule="exact"/>
        <w:ind w:left="2" w:firstLine="574" w:firstLineChars="20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维护星岸城全体商户、使用人的合法权益和物业管理区域内的公共秩序，保障电梯的安全与合理使用，维护并营造安全、文明、方便、舒适的生活与工作环境。本人同意签订本电梯安全使用承诺书，并共同遵守。</w:t>
      </w:r>
    </w:p>
    <w:p w14:paraId="44653ABB">
      <w:pPr>
        <w:pStyle w:val="21"/>
        <w:numPr>
          <w:ilvl w:val="0"/>
          <w:numId w:val="11"/>
        </w:numPr>
        <w:spacing w:before="156" w:beforeLines="50" w:line="500" w:lineRule="exact"/>
        <w:ind w:left="737"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日常生活乘坐电梯时</w:t>
      </w:r>
    </w:p>
    <w:p w14:paraId="66182019">
      <w:pPr>
        <w:pStyle w:val="10"/>
        <w:numPr>
          <w:ilvl w:val="1"/>
          <w:numId w:val="12"/>
        </w:numPr>
        <w:spacing w:before="0" w:beforeAutospacing="0" w:after="0" w:afterAutospacing="0"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确认自己所在楼层和所要到达的目的楼层，恰当选择“上升”或“下降”呼梯按钮；</w:t>
      </w:r>
    </w:p>
    <w:p w14:paraId="13605C2A">
      <w:pPr>
        <w:pStyle w:val="10"/>
        <w:numPr>
          <w:ilvl w:val="1"/>
          <w:numId w:val="12"/>
        </w:numPr>
        <w:spacing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候梯时，靠边站立，以方便其他乘客走出电梯；</w:t>
      </w:r>
    </w:p>
    <w:p w14:paraId="3544C523">
      <w:pPr>
        <w:pStyle w:val="10"/>
        <w:numPr>
          <w:ilvl w:val="1"/>
          <w:numId w:val="12"/>
        </w:numPr>
        <w:spacing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电梯满员时，耐心等待下一次服务，不采取拥挤方法进入电梯轿厢；</w:t>
      </w:r>
    </w:p>
    <w:p w14:paraId="1FD61845">
      <w:pPr>
        <w:pStyle w:val="10"/>
        <w:numPr>
          <w:ilvl w:val="1"/>
          <w:numId w:val="12"/>
        </w:numPr>
        <w:spacing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不试图用手、脚或拐杖、棍、棒等物品阻止厢门的自动关闭；</w:t>
      </w:r>
    </w:p>
    <w:p w14:paraId="37854EA7">
      <w:pPr>
        <w:pStyle w:val="10"/>
        <w:numPr>
          <w:ilvl w:val="1"/>
          <w:numId w:val="12"/>
        </w:numPr>
        <w:spacing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留意脚下情况，小心进出电梯；</w:t>
      </w:r>
    </w:p>
    <w:p w14:paraId="1A5EC64C">
      <w:pPr>
        <w:pStyle w:val="10"/>
        <w:numPr>
          <w:ilvl w:val="1"/>
          <w:numId w:val="12"/>
        </w:numPr>
        <w:spacing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儿童乘坐电梯须成人陪同；若携带宠物乘坐电梯，照料好宠物；</w:t>
      </w:r>
    </w:p>
    <w:p w14:paraId="22D4C0F2">
      <w:pPr>
        <w:pStyle w:val="10"/>
        <w:numPr>
          <w:ilvl w:val="1"/>
          <w:numId w:val="12"/>
        </w:numPr>
        <w:spacing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在电梯运行时，尽量离开门口站立；</w:t>
      </w:r>
    </w:p>
    <w:p w14:paraId="0D57A493">
      <w:pPr>
        <w:pStyle w:val="10"/>
        <w:numPr>
          <w:ilvl w:val="1"/>
          <w:numId w:val="12"/>
        </w:numPr>
        <w:spacing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当电梯出现故障卡在楼层间时，不惊慌，利用轿厢内设的警报按钮或电话呼救；</w:t>
      </w:r>
    </w:p>
    <w:p w14:paraId="6314A991">
      <w:pPr>
        <w:pStyle w:val="10"/>
        <w:numPr>
          <w:ilvl w:val="1"/>
          <w:numId w:val="12"/>
        </w:numPr>
        <w:spacing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若困在轿厢时，与外界取得联系后，耐心等待救援，不试图通过其他危险方式离开电梯；</w:t>
      </w:r>
    </w:p>
    <w:p w14:paraId="194C61A8">
      <w:pPr>
        <w:pStyle w:val="10"/>
        <w:numPr>
          <w:ilvl w:val="1"/>
          <w:numId w:val="12"/>
        </w:numPr>
        <w:spacing w:line="500" w:lineRule="exact"/>
        <w:ind w:left="426"/>
        <w:rPr>
          <w:rFonts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pacing w:val="-20"/>
          <w:sz w:val="28"/>
          <w:szCs w:val="28"/>
        </w:rPr>
        <w:t>不在轿厢内打闹玩耍，试图强行打开电梯门，使用硬物敲击按压操作面板；</w:t>
      </w:r>
    </w:p>
    <w:p w14:paraId="60C04136">
      <w:pPr>
        <w:pStyle w:val="10"/>
        <w:numPr>
          <w:ilvl w:val="1"/>
          <w:numId w:val="12"/>
        </w:numPr>
        <w:spacing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携带易燃易爆物品乘坐电梯；</w:t>
      </w:r>
    </w:p>
    <w:p w14:paraId="6642A5D2">
      <w:pPr>
        <w:pStyle w:val="10"/>
        <w:numPr>
          <w:ilvl w:val="1"/>
          <w:numId w:val="12"/>
        </w:numPr>
        <w:spacing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发生火灾时不乘坐电梯。</w:t>
      </w:r>
    </w:p>
    <w:p w14:paraId="6D45B1B9">
      <w:pPr>
        <w:pStyle w:val="10"/>
        <w:numPr>
          <w:ilvl w:val="0"/>
          <w:numId w:val="11"/>
        </w:numPr>
        <w:spacing w:before="156" w:beforeLines="50" w:beforeAutospacing="0" w:line="500" w:lineRule="exact"/>
        <w:ind w:left="737"/>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装修期间使用电梯时</w:t>
      </w:r>
    </w:p>
    <w:p w14:paraId="665C1FAF">
      <w:pPr>
        <w:pStyle w:val="10"/>
        <w:numPr>
          <w:ilvl w:val="1"/>
          <w:numId w:val="13"/>
        </w:numPr>
        <w:spacing w:before="0" w:beforeAutospacing="0" w:after="0" w:afterAutospacing="0" w:line="500" w:lineRule="exact"/>
        <w:ind w:left="42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装运材料物品仅可以搭乘货梯，严禁使用客梯；</w:t>
      </w:r>
    </w:p>
    <w:p w14:paraId="4CBC9032">
      <w:pPr>
        <w:pStyle w:val="24"/>
        <w:numPr>
          <w:ilvl w:val="1"/>
          <w:numId w:val="13"/>
        </w:numPr>
        <w:spacing w:line="500" w:lineRule="exact"/>
        <w:ind w:left="426" w:firstLineChars="0"/>
        <w:rPr>
          <w:rFonts w:asciiTheme="minorEastAsia" w:hAnsiTheme="minorEastAsia" w:cstheme="minorEastAsia"/>
          <w:sz w:val="28"/>
          <w:szCs w:val="28"/>
        </w:rPr>
      </w:pPr>
      <w:r>
        <w:rPr>
          <w:rFonts w:hint="eastAsia" w:asciiTheme="minorEastAsia" w:hAnsiTheme="minorEastAsia" w:cstheme="minorEastAsia"/>
          <w:sz w:val="28"/>
          <w:szCs w:val="28"/>
        </w:rPr>
        <w:t>告诫装修工人在搬运装修材料（如沙石）等上落电梯时，将电梯轿厢门口的活动木板翻起铺平，以防沙石、泥土等杂物掉落到电梯轨道，导致电梯感应失灵，影响电梯门的正常使用；</w:t>
      </w:r>
    </w:p>
    <w:p w14:paraId="784243C1">
      <w:pPr>
        <w:pStyle w:val="24"/>
        <w:spacing w:line="500" w:lineRule="exact"/>
        <w:ind w:left="6"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3.若不慎掉有杂物在电梯轨道时，自觉清扫干净；</w:t>
      </w:r>
    </w:p>
    <w:p w14:paraId="0C145EF8">
      <w:pPr>
        <w:pStyle w:val="24"/>
        <w:spacing w:line="500" w:lineRule="exact"/>
        <w:ind w:left="6"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4.水泥上落最多可以承载8包（以下）；</w:t>
      </w:r>
    </w:p>
    <w:p w14:paraId="032CCA1B">
      <w:pPr>
        <w:pStyle w:val="24"/>
        <w:spacing w:line="500" w:lineRule="exact"/>
        <w:ind w:left="6"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5.泥沙上落最多可以承载8包（以下）；</w:t>
      </w:r>
    </w:p>
    <w:p w14:paraId="2B4830FD">
      <w:pPr>
        <w:pStyle w:val="24"/>
        <w:spacing w:line="500" w:lineRule="exact"/>
        <w:ind w:left="6"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6.装修垃圾上落最多可以承载8包（以下）；</w:t>
      </w:r>
    </w:p>
    <w:p w14:paraId="7FFB59E8">
      <w:pPr>
        <w:pStyle w:val="24"/>
        <w:spacing w:line="500" w:lineRule="exact"/>
        <w:ind w:left="6"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7.沙砖上落最多150个以下；</w:t>
      </w:r>
    </w:p>
    <w:p w14:paraId="698B0E75">
      <w:pPr>
        <w:pStyle w:val="24"/>
        <w:spacing w:line="500" w:lineRule="exact"/>
        <w:ind w:left="6"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8.瓷砖600斤以下；</w:t>
      </w:r>
    </w:p>
    <w:p w14:paraId="482927F9">
      <w:pPr>
        <w:pStyle w:val="24"/>
        <w:spacing w:line="500" w:lineRule="exact"/>
        <w:ind w:left="6"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9.电梯门连续三次不能关闭会自动停梯，本人会注意使用。</w:t>
      </w:r>
    </w:p>
    <w:p w14:paraId="53B12333">
      <w:pPr>
        <w:spacing w:before="156" w:beforeLines="50" w:line="500" w:lineRule="exact"/>
        <w:ind w:firstLine="420" w:firstLineChars="150"/>
        <w:rPr>
          <w:rFonts w:asciiTheme="minorEastAsia" w:hAnsiTheme="minorEastAsia" w:cstheme="minorEastAsia"/>
          <w:sz w:val="28"/>
          <w:szCs w:val="28"/>
        </w:rPr>
      </w:pPr>
      <w:r>
        <w:rPr>
          <w:rFonts w:hint="eastAsia" w:asciiTheme="minorEastAsia" w:hAnsiTheme="minorEastAsia" w:cstheme="minorEastAsia"/>
          <w:sz w:val="28"/>
          <w:szCs w:val="28"/>
        </w:rPr>
        <w:t>本人郑重承诺如违反以上约定，同意扣除500元/次作为违约金，如造成电梯损坏和重大故障，愿意承担相应的赔偿责任。</w:t>
      </w:r>
    </w:p>
    <w:p w14:paraId="18614182">
      <w:pPr>
        <w:spacing w:before="156" w:beforeLines="50" w:line="500" w:lineRule="exact"/>
        <w:ind w:firstLine="420" w:firstLineChars="150"/>
        <w:rPr>
          <w:rFonts w:asciiTheme="minorEastAsia" w:hAnsiTheme="minorEastAsia" w:cstheme="minorEastAsia"/>
          <w:sz w:val="28"/>
          <w:szCs w:val="28"/>
        </w:rPr>
      </w:pPr>
    </w:p>
    <w:p w14:paraId="0D5DC854">
      <w:pPr>
        <w:spacing w:before="156" w:beforeLines="50" w:line="500" w:lineRule="exact"/>
        <w:ind w:firstLine="420" w:firstLineChars="150"/>
        <w:rPr>
          <w:rFonts w:asciiTheme="minorEastAsia" w:hAnsiTheme="minorEastAsia" w:cstheme="minorEastAsia"/>
          <w:sz w:val="28"/>
          <w:szCs w:val="28"/>
        </w:rPr>
      </w:pPr>
    </w:p>
    <w:p w14:paraId="35453E7D">
      <w:pPr>
        <w:spacing w:line="480" w:lineRule="auto"/>
        <w:rPr>
          <w:rFonts w:asciiTheme="minorEastAsia" w:hAnsiTheme="minorEastAsia"/>
          <w:sz w:val="28"/>
          <w:szCs w:val="28"/>
          <w:u w:val="single"/>
        </w:rPr>
      </w:pPr>
      <w:r>
        <w:rPr>
          <w:rFonts w:hint="eastAsia" w:asciiTheme="minorEastAsia" w:hAnsiTheme="minorEastAsia"/>
          <w:sz w:val="28"/>
          <w:szCs w:val="28"/>
        </w:rPr>
        <w:t>惠州市澳凯物业管理有限公司            商户签名：</w:t>
      </w:r>
    </w:p>
    <w:p w14:paraId="5359A098">
      <w:pPr>
        <w:spacing w:line="480" w:lineRule="auto"/>
        <w:rPr>
          <w:rFonts w:asciiTheme="minorEastAsia" w:hAnsiTheme="minorEastAsia"/>
          <w:sz w:val="28"/>
          <w:szCs w:val="28"/>
        </w:rPr>
      </w:pPr>
      <w:r>
        <w:rPr>
          <w:rFonts w:hint="eastAsia" w:asciiTheme="minorEastAsia" w:hAnsiTheme="minorEastAsia"/>
          <w:sz w:val="28"/>
          <w:szCs w:val="28"/>
        </w:rPr>
        <w:t>华泓·</w:t>
      </w:r>
      <w:r>
        <w:rPr>
          <w:rFonts w:hint="eastAsia"/>
          <w:sz w:val="28"/>
          <w:szCs w:val="28"/>
        </w:rPr>
        <w:t>星岸城</w:t>
      </w:r>
      <w:r>
        <w:rPr>
          <w:rFonts w:hint="eastAsia" w:asciiTheme="minorEastAsia" w:hAnsiTheme="minorEastAsia"/>
          <w:sz w:val="28"/>
          <w:szCs w:val="28"/>
        </w:rPr>
        <w:t xml:space="preserve">物业服务中心               </w:t>
      </w:r>
    </w:p>
    <w:p w14:paraId="052733CE">
      <w:pPr>
        <w:spacing w:line="480" w:lineRule="auto"/>
        <w:rPr>
          <w:rFonts w:asciiTheme="minorEastAsia" w:hAnsiTheme="minorEastAsia"/>
          <w:sz w:val="28"/>
          <w:szCs w:val="28"/>
        </w:rPr>
      </w:pPr>
      <w:r>
        <w:rPr>
          <w:rFonts w:hint="eastAsia" w:asciiTheme="minorEastAsia" w:hAnsiTheme="minorEastAsia"/>
          <w:sz w:val="28"/>
          <w:szCs w:val="28"/>
        </w:rPr>
        <w:t>日期：</w:t>
      </w:r>
      <w:r>
        <w:rPr>
          <w:rFonts w:hint="eastAsia" w:asciiTheme="minorEastAsia" w:hAnsiTheme="minorEastAsia"/>
          <w:sz w:val="28"/>
          <w:szCs w:val="28"/>
          <w:u w:val="single"/>
        </w:rPr>
        <w:t xml:space="preserve">    </w:t>
      </w:r>
      <w:r>
        <w:rPr>
          <w:rFonts w:hint="eastAsia" w:asciiTheme="minorEastAsia" w:hAnsiTheme="minorEastAsia"/>
          <w:sz w:val="28"/>
          <w:szCs w:val="28"/>
        </w:rPr>
        <w:t>年</w:t>
      </w:r>
      <w:r>
        <w:rPr>
          <w:rFonts w:hint="eastAsia" w:asciiTheme="minorEastAsia" w:hAnsiTheme="minorEastAsia"/>
          <w:sz w:val="28"/>
          <w:szCs w:val="28"/>
          <w:u w:val="single"/>
        </w:rPr>
        <w:t xml:space="preserve">    </w:t>
      </w:r>
      <w:r>
        <w:rPr>
          <w:rFonts w:hint="eastAsia" w:asciiTheme="minorEastAsia" w:hAnsiTheme="minorEastAsia"/>
          <w:sz w:val="28"/>
          <w:szCs w:val="28"/>
        </w:rPr>
        <w:t>月</w:t>
      </w:r>
      <w:r>
        <w:rPr>
          <w:rFonts w:hint="eastAsia" w:asciiTheme="minorEastAsia" w:hAnsiTheme="minorEastAsia"/>
          <w:sz w:val="28"/>
          <w:szCs w:val="28"/>
          <w:u w:val="single"/>
        </w:rPr>
        <w:t xml:space="preserve">    </w:t>
      </w:r>
      <w:r>
        <w:rPr>
          <w:rFonts w:hint="eastAsia" w:asciiTheme="minorEastAsia" w:hAnsiTheme="minorEastAsia"/>
          <w:sz w:val="28"/>
          <w:szCs w:val="28"/>
        </w:rPr>
        <w:t>日              日期：</w:t>
      </w:r>
      <w:r>
        <w:rPr>
          <w:rFonts w:hint="eastAsia" w:asciiTheme="minorEastAsia" w:hAnsiTheme="minorEastAsia"/>
          <w:sz w:val="28"/>
          <w:szCs w:val="28"/>
          <w:u w:val="single"/>
        </w:rPr>
        <w:t xml:space="preserve">     </w:t>
      </w:r>
      <w:r>
        <w:rPr>
          <w:rFonts w:hint="eastAsia" w:asciiTheme="minorEastAsia" w:hAnsiTheme="minorEastAsia"/>
          <w:sz w:val="28"/>
          <w:szCs w:val="28"/>
        </w:rPr>
        <w:t>年</w:t>
      </w:r>
      <w:r>
        <w:rPr>
          <w:rFonts w:hint="eastAsia" w:asciiTheme="minorEastAsia" w:hAnsiTheme="minorEastAsia"/>
          <w:sz w:val="28"/>
          <w:szCs w:val="28"/>
          <w:u w:val="single"/>
        </w:rPr>
        <w:t xml:space="preserve">    </w:t>
      </w:r>
      <w:r>
        <w:rPr>
          <w:rFonts w:hint="eastAsia" w:asciiTheme="minorEastAsia" w:hAnsiTheme="minorEastAsia"/>
          <w:sz w:val="28"/>
          <w:szCs w:val="28"/>
        </w:rPr>
        <w:t>月</w:t>
      </w:r>
      <w:r>
        <w:rPr>
          <w:rFonts w:hint="eastAsia" w:asciiTheme="minorEastAsia" w:hAnsiTheme="minorEastAsia"/>
          <w:sz w:val="28"/>
          <w:szCs w:val="28"/>
          <w:u w:val="single"/>
        </w:rPr>
        <w:t xml:space="preserve">    </w:t>
      </w:r>
      <w:r>
        <w:rPr>
          <w:rFonts w:hint="eastAsia" w:asciiTheme="minorEastAsia" w:hAnsiTheme="minorEastAsia"/>
          <w:sz w:val="28"/>
          <w:szCs w:val="28"/>
        </w:rPr>
        <w:t>日</w:t>
      </w:r>
    </w:p>
    <w:p w14:paraId="25E0B0CF">
      <w:pPr>
        <w:spacing w:before="156" w:beforeLines="50" w:line="500" w:lineRule="exact"/>
        <w:ind w:firstLine="420" w:firstLineChars="150"/>
        <w:rPr>
          <w:rFonts w:asciiTheme="minorEastAsia" w:hAnsiTheme="minorEastAsia" w:cstheme="minorEastAsia"/>
          <w:sz w:val="28"/>
          <w:szCs w:val="28"/>
        </w:rPr>
      </w:pPr>
    </w:p>
    <w:p w14:paraId="3A5B2CDD">
      <w:pPr>
        <w:tabs>
          <w:tab w:val="left" w:pos="900"/>
          <w:tab w:val="left" w:pos="2520"/>
          <w:tab w:val="left" w:pos="4359"/>
          <w:tab w:val="center" w:pos="4819"/>
          <w:tab w:val="left" w:pos="7020"/>
          <w:tab w:val="left" w:pos="7711"/>
        </w:tabs>
        <w:jc w:val="left"/>
        <w:rPr>
          <w:rFonts w:ascii="宋体" w:hAnsi="宋体"/>
          <w:b/>
          <w:sz w:val="28"/>
          <w:szCs w:val="28"/>
        </w:rPr>
      </w:pPr>
    </w:p>
    <w:p w14:paraId="5F3E7352">
      <w:pPr>
        <w:tabs>
          <w:tab w:val="left" w:pos="900"/>
          <w:tab w:val="left" w:pos="2520"/>
          <w:tab w:val="left" w:pos="4359"/>
          <w:tab w:val="center" w:pos="4819"/>
          <w:tab w:val="left" w:pos="7020"/>
          <w:tab w:val="left" w:pos="7711"/>
        </w:tabs>
        <w:jc w:val="left"/>
        <w:rPr>
          <w:rFonts w:ascii="宋体" w:hAnsi="宋体"/>
          <w:b/>
          <w:sz w:val="28"/>
          <w:szCs w:val="28"/>
        </w:rPr>
      </w:pPr>
    </w:p>
    <w:p w14:paraId="0C25CF9E">
      <w:pPr>
        <w:tabs>
          <w:tab w:val="left" w:pos="900"/>
          <w:tab w:val="left" w:pos="2520"/>
          <w:tab w:val="left" w:pos="4359"/>
          <w:tab w:val="center" w:pos="4819"/>
          <w:tab w:val="left" w:pos="7020"/>
          <w:tab w:val="left" w:pos="7711"/>
        </w:tabs>
        <w:jc w:val="left"/>
        <w:rPr>
          <w:rFonts w:ascii="宋体" w:hAnsi="宋体"/>
          <w:b/>
          <w:sz w:val="36"/>
          <w:szCs w:val="36"/>
        </w:rPr>
      </w:pPr>
    </w:p>
    <w:p w14:paraId="7ED1AC85">
      <w:pPr>
        <w:tabs>
          <w:tab w:val="left" w:pos="900"/>
          <w:tab w:val="left" w:pos="2520"/>
          <w:tab w:val="left" w:pos="4359"/>
          <w:tab w:val="center" w:pos="4819"/>
          <w:tab w:val="left" w:pos="7020"/>
          <w:tab w:val="left" w:pos="7711"/>
        </w:tabs>
        <w:jc w:val="left"/>
        <w:rPr>
          <w:rFonts w:ascii="宋体" w:hAnsi="宋体"/>
          <w:b/>
          <w:sz w:val="36"/>
          <w:szCs w:val="36"/>
        </w:rPr>
      </w:pPr>
    </w:p>
    <w:p w14:paraId="4699EC02">
      <w:pPr>
        <w:tabs>
          <w:tab w:val="left" w:pos="900"/>
          <w:tab w:val="left" w:pos="2520"/>
          <w:tab w:val="left" w:pos="4359"/>
          <w:tab w:val="center" w:pos="4819"/>
          <w:tab w:val="left" w:pos="7020"/>
          <w:tab w:val="left" w:pos="7711"/>
        </w:tabs>
        <w:jc w:val="left"/>
        <w:rPr>
          <w:rFonts w:ascii="宋体" w:hAnsi="宋体"/>
          <w:b/>
          <w:sz w:val="36"/>
          <w:szCs w:val="36"/>
        </w:rPr>
      </w:pPr>
    </w:p>
    <w:p w14:paraId="4A27F8DB">
      <w:pPr>
        <w:tabs>
          <w:tab w:val="left" w:pos="900"/>
          <w:tab w:val="left" w:pos="2520"/>
          <w:tab w:val="left" w:pos="4359"/>
          <w:tab w:val="center" w:pos="4819"/>
          <w:tab w:val="left" w:pos="7020"/>
          <w:tab w:val="left" w:pos="7711"/>
        </w:tabs>
        <w:jc w:val="left"/>
        <w:rPr>
          <w:rFonts w:ascii="宋体" w:hAnsi="宋体"/>
          <w:b/>
          <w:sz w:val="36"/>
          <w:szCs w:val="36"/>
        </w:rPr>
      </w:pPr>
    </w:p>
    <w:p w14:paraId="14BE5119">
      <w:pPr>
        <w:tabs>
          <w:tab w:val="left" w:pos="900"/>
          <w:tab w:val="left" w:pos="2520"/>
          <w:tab w:val="left" w:pos="4359"/>
          <w:tab w:val="center" w:pos="4819"/>
          <w:tab w:val="left" w:pos="7020"/>
          <w:tab w:val="left" w:pos="7711"/>
        </w:tabs>
        <w:jc w:val="left"/>
        <w:rPr>
          <w:rFonts w:ascii="宋体" w:hAnsi="宋体"/>
          <w:b/>
          <w:sz w:val="36"/>
          <w:szCs w:val="36"/>
        </w:rPr>
      </w:pPr>
    </w:p>
    <w:bookmarkEnd w:id="11"/>
    <w:bookmarkEnd w:id="12"/>
    <w:p w14:paraId="3AFFBB1C">
      <w:pPr>
        <w:tabs>
          <w:tab w:val="left" w:pos="5815"/>
        </w:tabs>
        <w:jc w:val="left"/>
      </w:pPr>
    </w:p>
    <w:sectPr>
      <w:headerReference r:id="rId5" w:type="default"/>
      <w:footerReference r:id="rId6" w:type="default"/>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AF2D">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B48177">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2B48177">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523B">
    <w:pPr>
      <w:pStyle w:val="6"/>
      <w:rPr>
        <w:sz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55E49">
    <w:pPr>
      <w:pStyle w:val="7"/>
      <w:jc w:val="both"/>
    </w:pPr>
    <w:r>
      <w:rPr>
        <w:rFonts w:hint="eastAsia"/>
      </w:rPr>
      <w:drawing>
        <wp:anchor distT="0" distB="0" distL="114300" distR="114300" simplePos="0" relativeHeight="251659264" behindDoc="0" locked="0" layoutInCell="1" allowOverlap="1">
          <wp:simplePos x="0" y="0"/>
          <wp:positionH relativeFrom="column">
            <wp:posOffset>7620</wp:posOffset>
          </wp:positionH>
          <wp:positionV relativeFrom="paragraph">
            <wp:posOffset>19050</wp:posOffset>
          </wp:positionV>
          <wp:extent cx="549910" cy="511175"/>
          <wp:effectExtent l="0" t="0" r="2540" b="3175"/>
          <wp:wrapNone/>
          <wp:docPr id="17"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1"/>
                  <pic:cNvPicPr>
                    <a:picLocks noChangeAspect="1"/>
                  </pic:cNvPicPr>
                </pic:nvPicPr>
                <pic:blipFill>
                  <a:blip r:embed="rId1"/>
                  <a:stretch>
                    <a:fillRect/>
                  </a:stretch>
                </pic:blipFill>
                <pic:spPr>
                  <a:xfrm>
                    <a:off x="0" y="0"/>
                    <a:ext cx="549910" cy="511175"/>
                  </a:xfrm>
                  <a:prstGeom prst="rect">
                    <a:avLst/>
                  </a:prstGeom>
                </pic:spPr>
              </pic:pic>
            </a:graphicData>
          </a:graphic>
        </wp:anchor>
      </w:drawing>
    </w:r>
  </w:p>
  <w:p w14:paraId="2A59A9CF">
    <w:pPr>
      <w:pStyle w:val="7"/>
      <w:rPr>
        <w:b/>
        <w:bCs/>
        <w:sz w:val="32"/>
        <w:szCs w:val="32"/>
      </w:rPr>
    </w:pPr>
    <w:r>
      <w:rPr>
        <w:rFonts w:hint="eastAsia"/>
        <w:b/>
        <w:bCs/>
        <w:sz w:val="32"/>
        <w:szCs w:val="32"/>
      </w:rPr>
      <w:t>惠州市澳凯物业管理有限公司</w:t>
    </w:r>
  </w:p>
  <w:p w14:paraId="7F12A3D4">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008DC">
    <w:pPr>
      <w:pStyle w:val="7"/>
      <w:tabs>
        <w:tab w:val="left" w:pos="4026"/>
        <w:tab w:val="clear" w:pos="4153"/>
      </w:tabs>
      <w:jc w:val="both"/>
    </w:pPr>
    <w:r>
      <w:rPr>
        <w:rFonts w:hint="eastAsia"/>
      </w:rPr>
      <w:drawing>
        <wp:anchor distT="0" distB="0" distL="114300" distR="114300" simplePos="0" relativeHeight="251660288" behindDoc="0" locked="0" layoutInCell="1" allowOverlap="1">
          <wp:simplePos x="0" y="0"/>
          <wp:positionH relativeFrom="column">
            <wp:posOffset>28575</wp:posOffset>
          </wp:positionH>
          <wp:positionV relativeFrom="paragraph">
            <wp:posOffset>40640</wp:posOffset>
          </wp:positionV>
          <wp:extent cx="550545" cy="483235"/>
          <wp:effectExtent l="0" t="0" r="1905" b="12065"/>
          <wp:wrapNone/>
          <wp:docPr id="2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1"/>
                  <pic:cNvPicPr>
                    <a:picLocks noChangeAspect="1"/>
                  </pic:cNvPicPr>
                </pic:nvPicPr>
                <pic:blipFill>
                  <a:blip r:embed="rId1"/>
                  <a:stretch>
                    <a:fillRect/>
                  </a:stretch>
                </pic:blipFill>
                <pic:spPr>
                  <a:xfrm>
                    <a:off x="0" y="0"/>
                    <a:ext cx="550545" cy="483235"/>
                  </a:xfrm>
                  <a:prstGeom prst="rect">
                    <a:avLst/>
                  </a:prstGeom>
                </pic:spPr>
              </pic:pic>
            </a:graphicData>
          </a:graphic>
        </wp:anchor>
      </w:drawing>
    </w:r>
    <w:r>
      <w:rPr>
        <w:rFonts w:hint="eastAsia"/>
      </w:rPr>
      <w:t xml:space="preserve">                            </w:t>
    </w:r>
  </w:p>
  <w:p w14:paraId="37FD7B42">
    <w:pPr>
      <w:pStyle w:val="7"/>
      <w:tabs>
        <w:tab w:val="left" w:pos="4026"/>
        <w:tab w:val="clear" w:pos="4153"/>
      </w:tabs>
      <w:rPr>
        <w:b/>
        <w:bCs/>
        <w:sz w:val="32"/>
        <w:szCs w:val="32"/>
      </w:rPr>
    </w:pPr>
    <w:r>
      <w:rPr>
        <w:rFonts w:hint="eastAsia"/>
        <w:b/>
        <w:bCs/>
        <w:sz w:val="32"/>
        <w:szCs w:val="32"/>
      </w:rPr>
      <w:t>惠州市澳凯物业管理有限公司</w:t>
    </w:r>
  </w:p>
  <w:p w14:paraId="39A626D6">
    <w:pPr>
      <w:pStyle w:val="7"/>
      <w:tabs>
        <w:tab w:val="left" w:pos="4026"/>
        <w:tab w:val="clear" w:pos="4153"/>
      </w:tabs>
      <w:jc w:val="both"/>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B4FC8"/>
    <w:multiLevelType w:val="singleLevel"/>
    <w:tmpl w:val="849B4FC8"/>
    <w:lvl w:ilvl="0" w:tentative="0">
      <w:start w:val="15"/>
      <w:numFmt w:val="chineseCounting"/>
      <w:suff w:val="nothing"/>
      <w:lvlText w:val="%1、"/>
      <w:lvlJc w:val="left"/>
      <w:rPr>
        <w:rFonts w:hint="eastAsia"/>
      </w:rPr>
    </w:lvl>
  </w:abstractNum>
  <w:abstractNum w:abstractNumId="1">
    <w:nsid w:val="8F4A6C99"/>
    <w:multiLevelType w:val="singleLevel"/>
    <w:tmpl w:val="8F4A6C99"/>
    <w:lvl w:ilvl="0" w:tentative="0">
      <w:start w:val="1"/>
      <w:numFmt w:val="decimal"/>
      <w:suff w:val="nothing"/>
      <w:lvlText w:val="%1、"/>
      <w:lvlJc w:val="left"/>
    </w:lvl>
  </w:abstractNum>
  <w:abstractNum w:abstractNumId="2">
    <w:nsid w:val="923AB4B9"/>
    <w:multiLevelType w:val="singleLevel"/>
    <w:tmpl w:val="923AB4B9"/>
    <w:lvl w:ilvl="0" w:tentative="0">
      <w:start w:val="19"/>
      <w:numFmt w:val="chineseCounting"/>
      <w:suff w:val="nothing"/>
      <w:lvlText w:val="%1、"/>
      <w:lvlJc w:val="left"/>
      <w:rPr>
        <w:rFonts w:hint="eastAsia"/>
      </w:rPr>
    </w:lvl>
  </w:abstractNum>
  <w:abstractNum w:abstractNumId="3">
    <w:nsid w:val="B0B9690D"/>
    <w:multiLevelType w:val="singleLevel"/>
    <w:tmpl w:val="B0B9690D"/>
    <w:lvl w:ilvl="0" w:tentative="0">
      <w:start w:val="17"/>
      <w:numFmt w:val="chineseCounting"/>
      <w:suff w:val="nothing"/>
      <w:lvlText w:val="%1、"/>
      <w:lvlJc w:val="left"/>
      <w:rPr>
        <w:rFonts w:hint="eastAsia"/>
      </w:rPr>
    </w:lvl>
  </w:abstractNum>
  <w:abstractNum w:abstractNumId="4">
    <w:nsid w:val="D38F8B18"/>
    <w:multiLevelType w:val="singleLevel"/>
    <w:tmpl w:val="D38F8B18"/>
    <w:lvl w:ilvl="0" w:tentative="0">
      <w:start w:val="13"/>
      <w:numFmt w:val="chineseCounting"/>
      <w:suff w:val="nothing"/>
      <w:lvlText w:val="%1、"/>
      <w:lvlJc w:val="left"/>
      <w:rPr>
        <w:rFonts w:hint="eastAsia"/>
      </w:rPr>
    </w:lvl>
  </w:abstractNum>
  <w:abstractNum w:abstractNumId="5">
    <w:nsid w:val="1081A054"/>
    <w:multiLevelType w:val="singleLevel"/>
    <w:tmpl w:val="1081A054"/>
    <w:lvl w:ilvl="0" w:tentative="0">
      <w:start w:val="3"/>
      <w:numFmt w:val="decimal"/>
      <w:suff w:val="nothing"/>
      <w:lvlText w:val="%1、"/>
      <w:lvlJc w:val="left"/>
    </w:lvl>
  </w:abstractNum>
  <w:abstractNum w:abstractNumId="6">
    <w:nsid w:val="285AD59B"/>
    <w:multiLevelType w:val="singleLevel"/>
    <w:tmpl w:val="285AD59B"/>
    <w:lvl w:ilvl="0" w:tentative="0">
      <w:start w:val="4"/>
      <w:numFmt w:val="chineseCounting"/>
      <w:suff w:val="nothing"/>
      <w:lvlText w:val="%1、"/>
      <w:lvlJc w:val="left"/>
      <w:rPr>
        <w:rFonts w:hint="eastAsia"/>
      </w:rPr>
    </w:lvl>
  </w:abstractNum>
  <w:abstractNum w:abstractNumId="7">
    <w:nsid w:val="568609DD"/>
    <w:multiLevelType w:val="multilevel"/>
    <w:tmpl w:val="568609DD"/>
    <w:lvl w:ilvl="0" w:tentative="0">
      <w:start w:val="1"/>
      <w:numFmt w:val="bullet"/>
      <w:lvlText w:val=""/>
      <w:lvlJc w:val="left"/>
      <w:pPr>
        <w:ind w:left="987" w:hanging="420"/>
      </w:pPr>
      <w:rPr>
        <w:rFonts w:hint="default" w:ascii="Wingdings" w:hAnsi="Wingdings"/>
        <w:color w:val="C00000"/>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8">
    <w:nsid w:val="5D9DD7FE"/>
    <w:multiLevelType w:val="singleLevel"/>
    <w:tmpl w:val="5D9DD7FE"/>
    <w:lvl w:ilvl="0" w:tentative="0">
      <w:start w:val="2"/>
      <w:numFmt w:val="decimal"/>
      <w:suff w:val="nothing"/>
      <w:lvlText w:val="%1、"/>
      <w:lvlJc w:val="left"/>
    </w:lvl>
  </w:abstractNum>
  <w:abstractNum w:abstractNumId="9">
    <w:nsid w:val="5F951BFB"/>
    <w:multiLevelType w:val="multilevel"/>
    <w:tmpl w:val="5F951BFB"/>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6B998D5"/>
    <w:multiLevelType w:val="singleLevel"/>
    <w:tmpl w:val="76B998D5"/>
    <w:lvl w:ilvl="0" w:tentative="0">
      <w:start w:val="3"/>
      <w:numFmt w:val="chineseCounting"/>
      <w:suff w:val="nothing"/>
      <w:lvlText w:val="（%1）"/>
      <w:lvlJc w:val="left"/>
      <w:rPr>
        <w:rFonts w:hint="eastAsia"/>
      </w:rPr>
    </w:lvl>
  </w:abstractNum>
  <w:abstractNum w:abstractNumId="11">
    <w:nsid w:val="7CB63750"/>
    <w:multiLevelType w:val="multilevel"/>
    <w:tmpl w:val="7CB63750"/>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E3C1AB9"/>
    <w:multiLevelType w:val="multilevel"/>
    <w:tmpl w:val="7E3C1AB9"/>
    <w:lvl w:ilvl="0" w:tentative="0">
      <w:start w:val="1"/>
      <w:numFmt w:val="japaneseCounting"/>
      <w:lvlText w:val="%1、"/>
      <w:lvlJc w:val="left"/>
      <w:pPr>
        <w:ind w:left="3839" w:hanging="720"/>
      </w:pPr>
      <w:rPr>
        <w:rFonts w:hint="default"/>
      </w:rPr>
    </w:lvl>
    <w:lvl w:ilvl="1" w:tentative="0">
      <w:start w:val="1"/>
      <w:numFmt w:val="lowerLetter"/>
      <w:lvlText w:val="%2)"/>
      <w:lvlJc w:val="left"/>
      <w:pPr>
        <w:ind w:left="3959" w:hanging="420"/>
      </w:pPr>
    </w:lvl>
    <w:lvl w:ilvl="2" w:tentative="0">
      <w:start w:val="1"/>
      <w:numFmt w:val="lowerRoman"/>
      <w:lvlText w:val="%3."/>
      <w:lvlJc w:val="right"/>
      <w:pPr>
        <w:ind w:left="4379" w:hanging="420"/>
      </w:pPr>
    </w:lvl>
    <w:lvl w:ilvl="3" w:tentative="0">
      <w:start w:val="1"/>
      <w:numFmt w:val="decimal"/>
      <w:lvlText w:val="%4."/>
      <w:lvlJc w:val="left"/>
      <w:pPr>
        <w:ind w:left="4799" w:hanging="420"/>
      </w:pPr>
    </w:lvl>
    <w:lvl w:ilvl="4" w:tentative="0">
      <w:start w:val="1"/>
      <w:numFmt w:val="lowerLetter"/>
      <w:lvlText w:val="%5)"/>
      <w:lvlJc w:val="left"/>
      <w:pPr>
        <w:ind w:left="5219" w:hanging="420"/>
      </w:pPr>
    </w:lvl>
    <w:lvl w:ilvl="5" w:tentative="0">
      <w:start w:val="1"/>
      <w:numFmt w:val="lowerRoman"/>
      <w:lvlText w:val="%6."/>
      <w:lvlJc w:val="right"/>
      <w:pPr>
        <w:ind w:left="5639" w:hanging="420"/>
      </w:pPr>
    </w:lvl>
    <w:lvl w:ilvl="6" w:tentative="0">
      <w:start w:val="1"/>
      <w:numFmt w:val="decimal"/>
      <w:lvlText w:val="%7."/>
      <w:lvlJc w:val="left"/>
      <w:pPr>
        <w:ind w:left="6059" w:hanging="420"/>
      </w:pPr>
    </w:lvl>
    <w:lvl w:ilvl="7" w:tentative="0">
      <w:start w:val="1"/>
      <w:numFmt w:val="lowerLetter"/>
      <w:lvlText w:val="%8)"/>
      <w:lvlJc w:val="left"/>
      <w:pPr>
        <w:ind w:left="6479" w:hanging="420"/>
      </w:pPr>
    </w:lvl>
    <w:lvl w:ilvl="8" w:tentative="0">
      <w:start w:val="1"/>
      <w:numFmt w:val="lowerRoman"/>
      <w:lvlText w:val="%9."/>
      <w:lvlJc w:val="right"/>
      <w:pPr>
        <w:ind w:left="6899" w:hanging="420"/>
      </w:pPr>
    </w:lvl>
  </w:abstractNum>
  <w:num w:numId="1">
    <w:abstractNumId w:val="7"/>
  </w:num>
  <w:num w:numId="2">
    <w:abstractNumId w:val="2"/>
  </w:num>
  <w:num w:numId="3">
    <w:abstractNumId w:val="5"/>
  </w:num>
  <w:num w:numId="4">
    <w:abstractNumId w:val="8"/>
  </w:num>
  <w:num w:numId="5">
    <w:abstractNumId w:val="6"/>
  </w:num>
  <w:num w:numId="6">
    <w:abstractNumId w:val="4"/>
  </w:num>
  <w:num w:numId="7">
    <w:abstractNumId w:val="3"/>
  </w:num>
  <w:num w:numId="8">
    <w:abstractNumId w:val="10"/>
  </w:num>
  <w:num w:numId="9">
    <w:abstractNumId w:val="1"/>
  </w:num>
  <w:num w:numId="10">
    <w:abstractNumId w:val="0"/>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GU4MzQwOWUwYmJlMDcxYjNhYWM4YjcwNWMzNjYifQ=="/>
  </w:docVars>
  <w:rsids>
    <w:rsidRoot w:val="00096212"/>
    <w:rsid w:val="00010E9D"/>
    <w:rsid w:val="0002606E"/>
    <w:rsid w:val="00027006"/>
    <w:rsid w:val="00030257"/>
    <w:rsid w:val="00032E06"/>
    <w:rsid w:val="00032FCE"/>
    <w:rsid w:val="00033424"/>
    <w:rsid w:val="00036C26"/>
    <w:rsid w:val="00036DAB"/>
    <w:rsid w:val="00041D52"/>
    <w:rsid w:val="00043F0F"/>
    <w:rsid w:val="00052AC0"/>
    <w:rsid w:val="00053F86"/>
    <w:rsid w:val="00054A17"/>
    <w:rsid w:val="000719FF"/>
    <w:rsid w:val="00071A0F"/>
    <w:rsid w:val="00076105"/>
    <w:rsid w:val="0009108B"/>
    <w:rsid w:val="00092033"/>
    <w:rsid w:val="00096212"/>
    <w:rsid w:val="000A1A05"/>
    <w:rsid w:val="000A27F8"/>
    <w:rsid w:val="000A32DF"/>
    <w:rsid w:val="000B21F8"/>
    <w:rsid w:val="000B37D7"/>
    <w:rsid w:val="000B5E4B"/>
    <w:rsid w:val="000C3144"/>
    <w:rsid w:val="000D1231"/>
    <w:rsid w:val="000D1EA1"/>
    <w:rsid w:val="000D3F4C"/>
    <w:rsid w:val="000D76E3"/>
    <w:rsid w:val="000D7861"/>
    <w:rsid w:val="000E083D"/>
    <w:rsid w:val="000E1153"/>
    <w:rsid w:val="000E1A04"/>
    <w:rsid w:val="000E4685"/>
    <w:rsid w:val="000F093C"/>
    <w:rsid w:val="000F4349"/>
    <w:rsid w:val="000F53A6"/>
    <w:rsid w:val="00106F20"/>
    <w:rsid w:val="0011168E"/>
    <w:rsid w:val="00113E26"/>
    <w:rsid w:val="001145CB"/>
    <w:rsid w:val="00114A15"/>
    <w:rsid w:val="0013266C"/>
    <w:rsid w:val="001353A1"/>
    <w:rsid w:val="00135F1B"/>
    <w:rsid w:val="0013736C"/>
    <w:rsid w:val="00137521"/>
    <w:rsid w:val="00137CC6"/>
    <w:rsid w:val="00143639"/>
    <w:rsid w:val="00145C18"/>
    <w:rsid w:val="001525B3"/>
    <w:rsid w:val="00163FB7"/>
    <w:rsid w:val="0016758C"/>
    <w:rsid w:val="00167FE6"/>
    <w:rsid w:val="00171555"/>
    <w:rsid w:val="001755D6"/>
    <w:rsid w:val="001823EE"/>
    <w:rsid w:val="00186CE6"/>
    <w:rsid w:val="00186DE6"/>
    <w:rsid w:val="00190722"/>
    <w:rsid w:val="0019073C"/>
    <w:rsid w:val="00195275"/>
    <w:rsid w:val="001A01E9"/>
    <w:rsid w:val="001A103F"/>
    <w:rsid w:val="001A3576"/>
    <w:rsid w:val="001A3F75"/>
    <w:rsid w:val="001A57DC"/>
    <w:rsid w:val="001A6A9B"/>
    <w:rsid w:val="001B20A2"/>
    <w:rsid w:val="001B78A0"/>
    <w:rsid w:val="001C172D"/>
    <w:rsid w:val="001C5545"/>
    <w:rsid w:val="001D5378"/>
    <w:rsid w:val="001D53AA"/>
    <w:rsid w:val="001E0C69"/>
    <w:rsid w:val="001E4989"/>
    <w:rsid w:val="001F51F0"/>
    <w:rsid w:val="001F56DB"/>
    <w:rsid w:val="001F7063"/>
    <w:rsid w:val="001F7755"/>
    <w:rsid w:val="0021311F"/>
    <w:rsid w:val="002157E6"/>
    <w:rsid w:val="0021621F"/>
    <w:rsid w:val="00225468"/>
    <w:rsid w:val="0022759E"/>
    <w:rsid w:val="002309FA"/>
    <w:rsid w:val="0023331B"/>
    <w:rsid w:val="00237C8C"/>
    <w:rsid w:val="00240186"/>
    <w:rsid w:val="002514DB"/>
    <w:rsid w:val="0025236B"/>
    <w:rsid w:val="00254928"/>
    <w:rsid w:val="0026102E"/>
    <w:rsid w:val="002706F5"/>
    <w:rsid w:val="00270E0D"/>
    <w:rsid w:val="00271E91"/>
    <w:rsid w:val="002821BC"/>
    <w:rsid w:val="002842B3"/>
    <w:rsid w:val="00287B2F"/>
    <w:rsid w:val="0029122D"/>
    <w:rsid w:val="00293FF7"/>
    <w:rsid w:val="002944F0"/>
    <w:rsid w:val="002972F8"/>
    <w:rsid w:val="002A70A1"/>
    <w:rsid w:val="002B60FC"/>
    <w:rsid w:val="002B64A4"/>
    <w:rsid w:val="002D3602"/>
    <w:rsid w:val="002D56AD"/>
    <w:rsid w:val="002E5BC2"/>
    <w:rsid w:val="002F580B"/>
    <w:rsid w:val="002F714F"/>
    <w:rsid w:val="00301081"/>
    <w:rsid w:val="00302926"/>
    <w:rsid w:val="00305147"/>
    <w:rsid w:val="00305200"/>
    <w:rsid w:val="00311901"/>
    <w:rsid w:val="003231A2"/>
    <w:rsid w:val="00324CC3"/>
    <w:rsid w:val="003257A2"/>
    <w:rsid w:val="00340E85"/>
    <w:rsid w:val="00345A28"/>
    <w:rsid w:val="00345B8F"/>
    <w:rsid w:val="00352393"/>
    <w:rsid w:val="00353F3B"/>
    <w:rsid w:val="00355611"/>
    <w:rsid w:val="0036172E"/>
    <w:rsid w:val="00370E19"/>
    <w:rsid w:val="003715E8"/>
    <w:rsid w:val="00372A0A"/>
    <w:rsid w:val="00373EE3"/>
    <w:rsid w:val="003767C8"/>
    <w:rsid w:val="00377441"/>
    <w:rsid w:val="003820D4"/>
    <w:rsid w:val="003826B7"/>
    <w:rsid w:val="00391E7D"/>
    <w:rsid w:val="0039621E"/>
    <w:rsid w:val="003966AA"/>
    <w:rsid w:val="00396A12"/>
    <w:rsid w:val="003B0FD0"/>
    <w:rsid w:val="003D0400"/>
    <w:rsid w:val="003D1A4F"/>
    <w:rsid w:val="003D43E2"/>
    <w:rsid w:val="003E245E"/>
    <w:rsid w:val="003E2DB4"/>
    <w:rsid w:val="003E4043"/>
    <w:rsid w:val="003E5878"/>
    <w:rsid w:val="003E78E2"/>
    <w:rsid w:val="003F4897"/>
    <w:rsid w:val="0040016A"/>
    <w:rsid w:val="00402109"/>
    <w:rsid w:val="004144D7"/>
    <w:rsid w:val="00414F9F"/>
    <w:rsid w:val="00424D89"/>
    <w:rsid w:val="00425E6D"/>
    <w:rsid w:val="0043368D"/>
    <w:rsid w:val="004461D1"/>
    <w:rsid w:val="00453ED0"/>
    <w:rsid w:val="004623A9"/>
    <w:rsid w:val="00470E50"/>
    <w:rsid w:val="00473A7E"/>
    <w:rsid w:val="00474F09"/>
    <w:rsid w:val="00477E09"/>
    <w:rsid w:val="00480E52"/>
    <w:rsid w:val="00482252"/>
    <w:rsid w:val="004863D1"/>
    <w:rsid w:val="00486F62"/>
    <w:rsid w:val="00487920"/>
    <w:rsid w:val="00493BBF"/>
    <w:rsid w:val="004956FD"/>
    <w:rsid w:val="004A1B93"/>
    <w:rsid w:val="004A32DA"/>
    <w:rsid w:val="004A3BE7"/>
    <w:rsid w:val="004A4324"/>
    <w:rsid w:val="004A567F"/>
    <w:rsid w:val="004B1D92"/>
    <w:rsid w:val="004B2465"/>
    <w:rsid w:val="004B2ED4"/>
    <w:rsid w:val="004B4EB5"/>
    <w:rsid w:val="004B5C40"/>
    <w:rsid w:val="004C2CE8"/>
    <w:rsid w:val="004D4118"/>
    <w:rsid w:val="004E403F"/>
    <w:rsid w:val="004E49C5"/>
    <w:rsid w:val="004E7A39"/>
    <w:rsid w:val="004F266B"/>
    <w:rsid w:val="004F28DD"/>
    <w:rsid w:val="004F4A6C"/>
    <w:rsid w:val="004F58A8"/>
    <w:rsid w:val="005017D1"/>
    <w:rsid w:val="00501C20"/>
    <w:rsid w:val="00504408"/>
    <w:rsid w:val="00511BF8"/>
    <w:rsid w:val="00517DE8"/>
    <w:rsid w:val="00520435"/>
    <w:rsid w:val="0052043F"/>
    <w:rsid w:val="005229C0"/>
    <w:rsid w:val="005249C4"/>
    <w:rsid w:val="005344CB"/>
    <w:rsid w:val="00543898"/>
    <w:rsid w:val="00545200"/>
    <w:rsid w:val="005509FB"/>
    <w:rsid w:val="00551DB7"/>
    <w:rsid w:val="005676BB"/>
    <w:rsid w:val="00573C13"/>
    <w:rsid w:val="005841C3"/>
    <w:rsid w:val="005A4F8F"/>
    <w:rsid w:val="005B18E5"/>
    <w:rsid w:val="005B29F4"/>
    <w:rsid w:val="005B492E"/>
    <w:rsid w:val="005B4ED7"/>
    <w:rsid w:val="005C707C"/>
    <w:rsid w:val="005C79F4"/>
    <w:rsid w:val="005D128F"/>
    <w:rsid w:val="005D27E9"/>
    <w:rsid w:val="005D41B1"/>
    <w:rsid w:val="005D7097"/>
    <w:rsid w:val="005F1E9B"/>
    <w:rsid w:val="005F4629"/>
    <w:rsid w:val="005F76FD"/>
    <w:rsid w:val="00600004"/>
    <w:rsid w:val="00603166"/>
    <w:rsid w:val="006054B6"/>
    <w:rsid w:val="006062BF"/>
    <w:rsid w:val="00606806"/>
    <w:rsid w:val="00613660"/>
    <w:rsid w:val="0061383D"/>
    <w:rsid w:val="006207FF"/>
    <w:rsid w:val="00625E09"/>
    <w:rsid w:val="00631E86"/>
    <w:rsid w:val="00643B31"/>
    <w:rsid w:val="006476EE"/>
    <w:rsid w:val="00647926"/>
    <w:rsid w:val="00650535"/>
    <w:rsid w:val="00656946"/>
    <w:rsid w:val="006620FC"/>
    <w:rsid w:val="00672A81"/>
    <w:rsid w:val="00686C56"/>
    <w:rsid w:val="00687EC8"/>
    <w:rsid w:val="006908AE"/>
    <w:rsid w:val="0069267E"/>
    <w:rsid w:val="0069365C"/>
    <w:rsid w:val="00695FA5"/>
    <w:rsid w:val="006A7238"/>
    <w:rsid w:val="006B0015"/>
    <w:rsid w:val="006B078E"/>
    <w:rsid w:val="006C2F65"/>
    <w:rsid w:val="006D77A3"/>
    <w:rsid w:val="006E1BD6"/>
    <w:rsid w:val="006E5FAF"/>
    <w:rsid w:val="006E6ECC"/>
    <w:rsid w:val="006F2D25"/>
    <w:rsid w:val="00704E96"/>
    <w:rsid w:val="00714AFA"/>
    <w:rsid w:val="00722447"/>
    <w:rsid w:val="00734C28"/>
    <w:rsid w:val="0075174A"/>
    <w:rsid w:val="00753C55"/>
    <w:rsid w:val="00754DB3"/>
    <w:rsid w:val="00756AD2"/>
    <w:rsid w:val="00760B8D"/>
    <w:rsid w:val="00763DC1"/>
    <w:rsid w:val="00765FD5"/>
    <w:rsid w:val="007665DF"/>
    <w:rsid w:val="00774389"/>
    <w:rsid w:val="00780F14"/>
    <w:rsid w:val="0078177C"/>
    <w:rsid w:val="007870D4"/>
    <w:rsid w:val="00791A43"/>
    <w:rsid w:val="00792694"/>
    <w:rsid w:val="00793061"/>
    <w:rsid w:val="00793763"/>
    <w:rsid w:val="00795F5F"/>
    <w:rsid w:val="007A34C9"/>
    <w:rsid w:val="007A5C96"/>
    <w:rsid w:val="007B0242"/>
    <w:rsid w:val="007B3AB3"/>
    <w:rsid w:val="007B4F12"/>
    <w:rsid w:val="007C0EAF"/>
    <w:rsid w:val="007C27B9"/>
    <w:rsid w:val="007C283E"/>
    <w:rsid w:val="007C3C7E"/>
    <w:rsid w:val="007C517B"/>
    <w:rsid w:val="007C55D7"/>
    <w:rsid w:val="007D260A"/>
    <w:rsid w:val="007F1926"/>
    <w:rsid w:val="007F7CDC"/>
    <w:rsid w:val="007F7EF9"/>
    <w:rsid w:val="0080124B"/>
    <w:rsid w:val="00806674"/>
    <w:rsid w:val="008113D2"/>
    <w:rsid w:val="00813376"/>
    <w:rsid w:val="0082012D"/>
    <w:rsid w:val="00820555"/>
    <w:rsid w:val="00823622"/>
    <w:rsid w:val="008261EA"/>
    <w:rsid w:val="00827BF2"/>
    <w:rsid w:val="00832A4A"/>
    <w:rsid w:val="00832C54"/>
    <w:rsid w:val="00842BD3"/>
    <w:rsid w:val="00845961"/>
    <w:rsid w:val="00850D98"/>
    <w:rsid w:val="00851B42"/>
    <w:rsid w:val="00854FA6"/>
    <w:rsid w:val="00860238"/>
    <w:rsid w:val="00860C9E"/>
    <w:rsid w:val="00863010"/>
    <w:rsid w:val="008635F6"/>
    <w:rsid w:val="0086634B"/>
    <w:rsid w:val="00870397"/>
    <w:rsid w:val="008829B7"/>
    <w:rsid w:val="00893480"/>
    <w:rsid w:val="008937EE"/>
    <w:rsid w:val="008A55DC"/>
    <w:rsid w:val="008B37B2"/>
    <w:rsid w:val="008B598C"/>
    <w:rsid w:val="008C7E4D"/>
    <w:rsid w:val="008D2CB1"/>
    <w:rsid w:val="008D7404"/>
    <w:rsid w:val="008E124E"/>
    <w:rsid w:val="008E33B4"/>
    <w:rsid w:val="008E7CDA"/>
    <w:rsid w:val="008F1C6C"/>
    <w:rsid w:val="008F5F32"/>
    <w:rsid w:val="009003EF"/>
    <w:rsid w:val="00901899"/>
    <w:rsid w:val="00915916"/>
    <w:rsid w:val="009242DC"/>
    <w:rsid w:val="0092757C"/>
    <w:rsid w:val="00931844"/>
    <w:rsid w:val="00935A4E"/>
    <w:rsid w:val="00942C7C"/>
    <w:rsid w:val="00943356"/>
    <w:rsid w:val="00943A9C"/>
    <w:rsid w:val="0095302E"/>
    <w:rsid w:val="0095319E"/>
    <w:rsid w:val="00961AE0"/>
    <w:rsid w:val="00972709"/>
    <w:rsid w:val="009760AC"/>
    <w:rsid w:val="00976C48"/>
    <w:rsid w:val="009874A9"/>
    <w:rsid w:val="009875B8"/>
    <w:rsid w:val="00996ED4"/>
    <w:rsid w:val="009A4B5E"/>
    <w:rsid w:val="009B42A4"/>
    <w:rsid w:val="009C219C"/>
    <w:rsid w:val="009D3B26"/>
    <w:rsid w:val="009E125A"/>
    <w:rsid w:val="009E7E90"/>
    <w:rsid w:val="009F69C5"/>
    <w:rsid w:val="00A17BA7"/>
    <w:rsid w:val="00A2676F"/>
    <w:rsid w:val="00A30E0F"/>
    <w:rsid w:val="00A31F7A"/>
    <w:rsid w:val="00A33632"/>
    <w:rsid w:val="00A352DA"/>
    <w:rsid w:val="00A4167A"/>
    <w:rsid w:val="00A512C9"/>
    <w:rsid w:val="00A604D9"/>
    <w:rsid w:val="00A70427"/>
    <w:rsid w:val="00A705BB"/>
    <w:rsid w:val="00A77CFE"/>
    <w:rsid w:val="00A850CF"/>
    <w:rsid w:val="00A85917"/>
    <w:rsid w:val="00A94E79"/>
    <w:rsid w:val="00A95F15"/>
    <w:rsid w:val="00A96130"/>
    <w:rsid w:val="00A96CDB"/>
    <w:rsid w:val="00AA32DA"/>
    <w:rsid w:val="00AA775F"/>
    <w:rsid w:val="00AB3A15"/>
    <w:rsid w:val="00AB46A6"/>
    <w:rsid w:val="00AB64FC"/>
    <w:rsid w:val="00AC05FC"/>
    <w:rsid w:val="00AC5A89"/>
    <w:rsid w:val="00AC648D"/>
    <w:rsid w:val="00AD197F"/>
    <w:rsid w:val="00AD66AF"/>
    <w:rsid w:val="00AF6EA3"/>
    <w:rsid w:val="00B0577E"/>
    <w:rsid w:val="00B11FD7"/>
    <w:rsid w:val="00B12A96"/>
    <w:rsid w:val="00B2162A"/>
    <w:rsid w:val="00B21AF7"/>
    <w:rsid w:val="00B22987"/>
    <w:rsid w:val="00B22C2D"/>
    <w:rsid w:val="00B241E3"/>
    <w:rsid w:val="00B30AEC"/>
    <w:rsid w:val="00B31E15"/>
    <w:rsid w:val="00B32BD7"/>
    <w:rsid w:val="00B36E73"/>
    <w:rsid w:val="00B37623"/>
    <w:rsid w:val="00B44950"/>
    <w:rsid w:val="00B50655"/>
    <w:rsid w:val="00B51EE5"/>
    <w:rsid w:val="00B56D4F"/>
    <w:rsid w:val="00B619A5"/>
    <w:rsid w:val="00B73860"/>
    <w:rsid w:val="00B84C87"/>
    <w:rsid w:val="00B852F0"/>
    <w:rsid w:val="00B90120"/>
    <w:rsid w:val="00BA3A99"/>
    <w:rsid w:val="00BB0394"/>
    <w:rsid w:val="00BB03F1"/>
    <w:rsid w:val="00BB18B6"/>
    <w:rsid w:val="00BB2514"/>
    <w:rsid w:val="00BB261D"/>
    <w:rsid w:val="00BB55EA"/>
    <w:rsid w:val="00BB5DA4"/>
    <w:rsid w:val="00BB65C2"/>
    <w:rsid w:val="00BC1D6A"/>
    <w:rsid w:val="00BC2FF4"/>
    <w:rsid w:val="00BD0357"/>
    <w:rsid w:val="00BD46AD"/>
    <w:rsid w:val="00BE736D"/>
    <w:rsid w:val="00BE79B1"/>
    <w:rsid w:val="00BF03C5"/>
    <w:rsid w:val="00C00730"/>
    <w:rsid w:val="00C00B66"/>
    <w:rsid w:val="00C05EE2"/>
    <w:rsid w:val="00C13849"/>
    <w:rsid w:val="00C213D7"/>
    <w:rsid w:val="00C318AD"/>
    <w:rsid w:val="00C343CC"/>
    <w:rsid w:val="00C36624"/>
    <w:rsid w:val="00C36D60"/>
    <w:rsid w:val="00C426DD"/>
    <w:rsid w:val="00C4395C"/>
    <w:rsid w:val="00C46BAC"/>
    <w:rsid w:val="00C46C0B"/>
    <w:rsid w:val="00C51203"/>
    <w:rsid w:val="00C527B0"/>
    <w:rsid w:val="00C528C9"/>
    <w:rsid w:val="00C65A08"/>
    <w:rsid w:val="00C746DD"/>
    <w:rsid w:val="00C92F3A"/>
    <w:rsid w:val="00C9404E"/>
    <w:rsid w:val="00CA0EDE"/>
    <w:rsid w:val="00CB755B"/>
    <w:rsid w:val="00CC01B4"/>
    <w:rsid w:val="00CC1658"/>
    <w:rsid w:val="00CD117D"/>
    <w:rsid w:val="00CD606F"/>
    <w:rsid w:val="00CD6FC2"/>
    <w:rsid w:val="00CF5571"/>
    <w:rsid w:val="00CF7351"/>
    <w:rsid w:val="00D0189F"/>
    <w:rsid w:val="00D01A22"/>
    <w:rsid w:val="00D0580B"/>
    <w:rsid w:val="00D07A00"/>
    <w:rsid w:val="00D167C0"/>
    <w:rsid w:val="00D21781"/>
    <w:rsid w:val="00D243D4"/>
    <w:rsid w:val="00D253D2"/>
    <w:rsid w:val="00D255C7"/>
    <w:rsid w:val="00D30B65"/>
    <w:rsid w:val="00D33202"/>
    <w:rsid w:val="00D34E93"/>
    <w:rsid w:val="00D36D4D"/>
    <w:rsid w:val="00D409C5"/>
    <w:rsid w:val="00D52AE9"/>
    <w:rsid w:val="00D67CE4"/>
    <w:rsid w:val="00D70104"/>
    <w:rsid w:val="00D74083"/>
    <w:rsid w:val="00D75073"/>
    <w:rsid w:val="00D76608"/>
    <w:rsid w:val="00D83FA7"/>
    <w:rsid w:val="00DA0B7F"/>
    <w:rsid w:val="00DA34E1"/>
    <w:rsid w:val="00DA611F"/>
    <w:rsid w:val="00DB0114"/>
    <w:rsid w:val="00DB3CE2"/>
    <w:rsid w:val="00DB5E80"/>
    <w:rsid w:val="00DB76AB"/>
    <w:rsid w:val="00DC0ED4"/>
    <w:rsid w:val="00DD2614"/>
    <w:rsid w:val="00DD79B0"/>
    <w:rsid w:val="00DF587A"/>
    <w:rsid w:val="00E053C8"/>
    <w:rsid w:val="00E0555C"/>
    <w:rsid w:val="00E2053E"/>
    <w:rsid w:val="00E23097"/>
    <w:rsid w:val="00E244B8"/>
    <w:rsid w:val="00E25A3D"/>
    <w:rsid w:val="00E26680"/>
    <w:rsid w:val="00E3369A"/>
    <w:rsid w:val="00E52814"/>
    <w:rsid w:val="00E53186"/>
    <w:rsid w:val="00E5691D"/>
    <w:rsid w:val="00E61A13"/>
    <w:rsid w:val="00E6285A"/>
    <w:rsid w:val="00E64958"/>
    <w:rsid w:val="00E67BB5"/>
    <w:rsid w:val="00E70669"/>
    <w:rsid w:val="00E70774"/>
    <w:rsid w:val="00E75426"/>
    <w:rsid w:val="00E779C6"/>
    <w:rsid w:val="00E81F2F"/>
    <w:rsid w:val="00E84D07"/>
    <w:rsid w:val="00E906B2"/>
    <w:rsid w:val="00EA0431"/>
    <w:rsid w:val="00EA5C9C"/>
    <w:rsid w:val="00EB50CE"/>
    <w:rsid w:val="00EB6E2D"/>
    <w:rsid w:val="00EC53CB"/>
    <w:rsid w:val="00ED0ED0"/>
    <w:rsid w:val="00ED1C26"/>
    <w:rsid w:val="00EE3482"/>
    <w:rsid w:val="00EE4C23"/>
    <w:rsid w:val="00EF6C41"/>
    <w:rsid w:val="00F00320"/>
    <w:rsid w:val="00F14A53"/>
    <w:rsid w:val="00F16E8C"/>
    <w:rsid w:val="00F16F85"/>
    <w:rsid w:val="00F2026F"/>
    <w:rsid w:val="00F21195"/>
    <w:rsid w:val="00F215E6"/>
    <w:rsid w:val="00F227F6"/>
    <w:rsid w:val="00F328BB"/>
    <w:rsid w:val="00F33E50"/>
    <w:rsid w:val="00F33E5E"/>
    <w:rsid w:val="00F41A1A"/>
    <w:rsid w:val="00F443C1"/>
    <w:rsid w:val="00F4506B"/>
    <w:rsid w:val="00F55D15"/>
    <w:rsid w:val="00F604A9"/>
    <w:rsid w:val="00F65ACF"/>
    <w:rsid w:val="00F74FE0"/>
    <w:rsid w:val="00F76944"/>
    <w:rsid w:val="00F80DF3"/>
    <w:rsid w:val="00F81D2A"/>
    <w:rsid w:val="00F93282"/>
    <w:rsid w:val="00F932E4"/>
    <w:rsid w:val="00F9432B"/>
    <w:rsid w:val="00F96225"/>
    <w:rsid w:val="00F97DCE"/>
    <w:rsid w:val="00FB01D5"/>
    <w:rsid w:val="00FB276F"/>
    <w:rsid w:val="00FB481E"/>
    <w:rsid w:val="00FC64EA"/>
    <w:rsid w:val="00FC77D1"/>
    <w:rsid w:val="00FD4CDB"/>
    <w:rsid w:val="00FE0865"/>
    <w:rsid w:val="00FE379A"/>
    <w:rsid w:val="00FE3D1D"/>
    <w:rsid w:val="00FE4672"/>
    <w:rsid w:val="00FE60AC"/>
    <w:rsid w:val="02366F02"/>
    <w:rsid w:val="029C251A"/>
    <w:rsid w:val="02D84249"/>
    <w:rsid w:val="042167B5"/>
    <w:rsid w:val="04C949F9"/>
    <w:rsid w:val="05F40986"/>
    <w:rsid w:val="06DD024B"/>
    <w:rsid w:val="089D2734"/>
    <w:rsid w:val="0A536953"/>
    <w:rsid w:val="0AC6457A"/>
    <w:rsid w:val="0B521208"/>
    <w:rsid w:val="0C3F439C"/>
    <w:rsid w:val="0CD00C23"/>
    <w:rsid w:val="0E1E5112"/>
    <w:rsid w:val="0E593FA8"/>
    <w:rsid w:val="0ECA5559"/>
    <w:rsid w:val="103E1B6A"/>
    <w:rsid w:val="11274C70"/>
    <w:rsid w:val="11315E04"/>
    <w:rsid w:val="11584002"/>
    <w:rsid w:val="1272218F"/>
    <w:rsid w:val="12755408"/>
    <w:rsid w:val="1291010C"/>
    <w:rsid w:val="12F7575D"/>
    <w:rsid w:val="142179C9"/>
    <w:rsid w:val="145B1F74"/>
    <w:rsid w:val="15C63B22"/>
    <w:rsid w:val="19BC1912"/>
    <w:rsid w:val="1A334C4E"/>
    <w:rsid w:val="1B347EEF"/>
    <w:rsid w:val="1BDC1C00"/>
    <w:rsid w:val="1BEF7250"/>
    <w:rsid w:val="1C1F3CF1"/>
    <w:rsid w:val="1D301F77"/>
    <w:rsid w:val="1DA63635"/>
    <w:rsid w:val="1DE2466D"/>
    <w:rsid w:val="1DED3012"/>
    <w:rsid w:val="1DF2437F"/>
    <w:rsid w:val="1E8B066C"/>
    <w:rsid w:val="1EAE09F3"/>
    <w:rsid w:val="1F184CDE"/>
    <w:rsid w:val="1F666BD8"/>
    <w:rsid w:val="1F7761F1"/>
    <w:rsid w:val="1FC62894"/>
    <w:rsid w:val="21154D5A"/>
    <w:rsid w:val="228F6446"/>
    <w:rsid w:val="23004CA6"/>
    <w:rsid w:val="23A203FB"/>
    <w:rsid w:val="24B85979"/>
    <w:rsid w:val="24E078B7"/>
    <w:rsid w:val="24F641F4"/>
    <w:rsid w:val="25602A1C"/>
    <w:rsid w:val="26375252"/>
    <w:rsid w:val="27D4363E"/>
    <w:rsid w:val="28E514B5"/>
    <w:rsid w:val="29A418BF"/>
    <w:rsid w:val="2A43441A"/>
    <w:rsid w:val="2A5744DB"/>
    <w:rsid w:val="2ACA16E7"/>
    <w:rsid w:val="2B285689"/>
    <w:rsid w:val="2B5E0297"/>
    <w:rsid w:val="2D12039F"/>
    <w:rsid w:val="2DB55AC7"/>
    <w:rsid w:val="2E96175D"/>
    <w:rsid w:val="2EBE0643"/>
    <w:rsid w:val="2ED67289"/>
    <w:rsid w:val="2F43091C"/>
    <w:rsid w:val="2FB526AC"/>
    <w:rsid w:val="30E402A4"/>
    <w:rsid w:val="30FB3314"/>
    <w:rsid w:val="31B1462B"/>
    <w:rsid w:val="31CA56EC"/>
    <w:rsid w:val="32607DFF"/>
    <w:rsid w:val="32AD1106"/>
    <w:rsid w:val="32BF303C"/>
    <w:rsid w:val="32F32A21"/>
    <w:rsid w:val="3303725E"/>
    <w:rsid w:val="33332E1D"/>
    <w:rsid w:val="337946CA"/>
    <w:rsid w:val="33D20B1B"/>
    <w:rsid w:val="340D7B12"/>
    <w:rsid w:val="34DF500B"/>
    <w:rsid w:val="353202C4"/>
    <w:rsid w:val="36216FE8"/>
    <w:rsid w:val="363D46DF"/>
    <w:rsid w:val="366656A6"/>
    <w:rsid w:val="36A5140E"/>
    <w:rsid w:val="37642688"/>
    <w:rsid w:val="37733251"/>
    <w:rsid w:val="37C130EE"/>
    <w:rsid w:val="381570C8"/>
    <w:rsid w:val="38CF35E8"/>
    <w:rsid w:val="397B3279"/>
    <w:rsid w:val="39B230B5"/>
    <w:rsid w:val="3A7A5D63"/>
    <w:rsid w:val="3B1D11D7"/>
    <w:rsid w:val="3B3836C7"/>
    <w:rsid w:val="3B5B77B7"/>
    <w:rsid w:val="3C29300F"/>
    <w:rsid w:val="3C5263BC"/>
    <w:rsid w:val="3E99447C"/>
    <w:rsid w:val="3ED62E7A"/>
    <w:rsid w:val="3F055F65"/>
    <w:rsid w:val="3F400D9C"/>
    <w:rsid w:val="3F684B82"/>
    <w:rsid w:val="40385C35"/>
    <w:rsid w:val="40C96B6F"/>
    <w:rsid w:val="4262727B"/>
    <w:rsid w:val="42657A54"/>
    <w:rsid w:val="46AB7443"/>
    <w:rsid w:val="474451A1"/>
    <w:rsid w:val="476652AC"/>
    <w:rsid w:val="47FF008E"/>
    <w:rsid w:val="488A41FB"/>
    <w:rsid w:val="4935484E"/>
    <w:rsid w:val="4A6E00FD"/>
    <w:rsid w:val="4AE61C2A"/>
    <w:rsid w:val="4BE15D14"/>
    <w:rsid w:val="4C3E1267"/>
    <w:rsid w:val="4C8B1D2E"/>
    <w:rsid w:val="4DA7667B"/>
    <w:rsid w:val="4DBF37D4"/>
    <w:rsid w:val="4E7724E7"/>
    <w:rsid w:val="4E8F4911"/>
    <w:rsid w:val="4FA05CF0"/>
    <w:rsid w:val="505C7A00"/>
    <w:rsid w:val="51E2726E"/>
    <w:rsid w:val="51EB5A26"/>
    <w:rsid w:val="525671C2"/>
    <w:rsid w:val="539B6889"/>
    <w:rsid w:val="53E66E14"/>
    <w:rsid w:val="5406215C"/>
    <w:rsid w:val="5486504B"/>
    <w:rsid w:val="572D6A0D"/>
    <w:rsid w:val="57BB500C"/>
    <w:rsid w:val="57EF425D"/>
    <w:rsid w:val="581A3329"/>
    <w:rsid w:val="596731E5"/>
    <w:rsid w:val="599F61DC"/>
    <w:rsid w:val="5A65644A"/>
    <w:rsid w:val="5BAC527F"/>
    <w:rsid w:val="5D07063D"/>
    <w:rsid w:val="5DB87483"/>
    <w:rsid w:val="5DD20003"/>
    <w:rsid w:val="5DED68A7"/>
    <w:rsid w:val="5E0D2339"/>
    <w:rsid w:val="5E134489"/>
    <w:rsid w:val="5F6D1975"/>
    <w:rsid w:val="5FEC00D0"/>
    <w:rsid w:val="6151146F"/>
    <w:rsid w:val="628A03FC"/>
    <w:rsid w:val="6302146D"/>
    <w:rsid w:val="64CC0858"/>
    <w:rsid w:val="66230BB3"/>
    <w:rsid w:val="68666D7A"/>
    <w:rsid w:val="68ED0CA1"/>
    <w:rsid w:val="69146C72"/>
    <w:rsid w:val="69366BE8"/>
    <w:rsid w:val="695D4175"/>
    <w:rsid w:val="6A70612A"/>
    <w:rsid w:val="6BC91187"/>
    <w:rsid w:val="6F2D3AA8"/>
    <w:rsid w:val="6F6E6529"/>
    <w:rsid w:val="70A77A54"/>
    <w:rsid w:val="71EE60EA"/>
    <w:rsid w:val="722F34D4"/>
    <w:rsid w:val="72331F17"/>
    <w:rsid w:val="72393E5C"/>
    <w:rsid w:val="724E623C"/>
    <w:rsid w:val="727929AF"/>
    <w:rsid w:val="732B37F6"/>
    <w:rsid w:val="73802F15"/>
    <w:rsid w:val="73D74B24"/>
    <w:rsid w:val="751B2E61"/>
    <w:rsid w:val="75265D63"/>
    <w:rsid w:val="763B75EC"/>
    <w:rsid w:val="765661D4"/>
    <w:rsid w:val="778824A9"/>
    <w:rsid w:val="784C2509"/>
    <w:rsid w:val="79DF6BE2"/>
    <w:rsid w:val="7A723BB1"/>
    <w:rsid w:val="7AF8527B"/>
    <w:rsid w:val="7BA0344D"/>
    <w:rsid w:val="7C5F7CEB"/>
    <w:rsid w:val="7D1108C2"/>
    <w:rsid w:val="7EDC6C21"/>
    <w:rsid w:val="7EEC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7"/>
    <w:qFormat/>
    <w:uiPriority w:val="0"/>
    <w:pPr>
      <w:ind w:firstLine="560"/>
    </w:pPr>
    <w:rPr>
      <w:rFonts w:ascii="Times New Roman" w:hAnsi="Times New Roman" w:eastAsia="宋体" w:cs="Times New Roman"/>
      <w:sz w:val="28"/>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23"/>
    <w:semiHidden/>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批注框文本 字符"/>
    <w:basedOn w:val="13"/>
    <w:link w:val="5"/>
    <w:semiHidden/>
    <w:qFormat/>
    <w:uiPriority w:val="99"/>
    <w:rPr>
      <w:sz w:val="18"/>
      <w:szCs w:val="18"/>
    </w:rPr>
  </w:style>
  <w:style w:type="character" w:customStyle="1" w:styleId="17">
    <w:name w:val="正文文本缩进 字符"/>
    <w:basedOn w:val="13"/>
    <w:link w:val="4"/>
    <w:qFormat/>
    <w:uiPriority w:val="0"/>
    <w:rPr>
      <w:rFonts w:ascii="Times New Roman" w:hAnsi="Times New Roman" w:eastAsia="宋体" w:cs="Times New Roman"/>
      <w:sz w:val="28"/>
      <w:szCs w:val="20"/>
    </w:rPr>
  </w:style>
  <w:style w:type="character" w:customStyle="1" w:styleId="18">
    <w:name w:val="正文文本 (2)_"/>
    <w:basedOn w:val="13"/>
    <w:link w:val="19"/>
    <w:qFormat/>
    <w:uiPriority w:val="0"/>
    <w:rPr>
      <w:rFonts w:ascii="微软雅黑" w:hAnsi="微软雅黑" w:eastAsia="微软雅黑" w:cs="微软雅黑"/>
      <w:sz w:val="18"/>
      <w:szCs w:val="18"/>
      <w:shd w:val="clear" w:color="auto" w:fill="FFFFFF"/>
    </w:rPr>
  </w:style>
  <w:style w:type="paragraph" w:customStyle="1" w:styleId="19">
    <w:name w:val="正文文本 (2)"/>
    <w:basedOn w:val="1"/>
    <w:link w:val="18"/>
    <w:qFormat/>
    <w:uiPriority w:val="0"/>
    <w:pPr>
      <w:shd w:val="clear" w:color="auto" w:fill="FFFFFF"/>
      <w:spacing w:before="2400" w:after="300" w:line="354" w:lineRule="exact"/>
    </w:pPr>
    <w:rPr>
      <w:rFonts w:ascii="微软雅黑" w:hAnsi="微软雅黑" w:eastAsia="微软雅黑" w:cs="微软雅黑"/>
      <w:sz w:val="18"/>
      <w:szCs w:val="18"/>
    </w:rPr>
  </w:style>
  <w:style w:type="character" w:customStyle="1" w:styleId="20">
    <w:name w:val="正文文本 (2) + 10.5 pt"/>
    <w:basedOn w:val="18"/>
    <w:qFormat/>
    <w:uiPriority w:val="0"/>
    <w:rPr>
      <w:rFonts w:ascii="微软雅黑" w:hAnsi="微软雅黑" w:eastAsia="微软雅黑" w:cs="微软雅黑"/>
      <w:color w:val="000000"/>
      <w:spacing w:val="0"/>
      <w:w w:val="100"/>
      <w:position w:val="0"/>
      <w:sz w:val="21"/>
      <w:szCs w:val="21"/>
      <w:shd w:val="clear" w:color="auto" w:fill="FFFFFF"/>
      <w:lang w:val="en-US" w:eastAsia="en-US" w:bidi="en-US"/>
    </w:rPr>
  </w:style>
  <w:style w:type="paragraph" w:customStyle="1" w:styleId="21">
    <w:name w:val="列出段落1"/>
    <w:basedOn w:val="1"/>
    <w:qFormat/>
    <w:uiPriority w:val="34"/>
    <w:pPr>
      <w:ind w:firstLine="420" w:firstLineChars="200"/>
    </w:pPr>
    <w:rPr>
      <w:rFonts w:ascii="Times New Roman" w:hAnsi="Times New Roman" w:eastAsia="宋体" w:cs="Times New Roman"/>
      <w:szCs w:val="24"/>
    </w:rPr>
  </w:style>
  <w:style w:type="character" w:customStyle="1" w:styleId="22">
    <w:name w:val="页眉 字符"/>
    <w:basedOn w:val="13"/>
    <w:link w:val="7"/>
    <w:semiHidden/>
    <w:qFormat/>
    <w:uiPriority w:val="99"/>
    <w:rPr>
      <w:sz w:val="18"/>
      <w:szCs w:val="18"/>
    </w:rPr>
  </w:style>
  <w:style w:type="character" w:customStyle="1" w:styleId="23">
    <w:name w:val="页脚 字符"/>
    <w:basedOn w:val="13"/>
    <w:link w:val="6"/>
    <w:semiHidden/>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标题 1 字符"/>
    <w:basedOn w:val="13"/>
    <w:link w:val="2"/>
    <w:qFormat/>
    <w:uiPriority w:val="9"/>
    <w:rPr>
      <w:b/>
      <w:bCs/>
      <w:kern w:val="44"/>
      <w:sz w:val="44"/>
      <w:szCs w:val="44"/>
    </w:rPr>
  </w:style>
  <w:style w:type="character" w:customStyle="1" w:styleId="26">
    <w:name w:val="标题 2 字符"/>
    <w:basedOn w:val="13"/>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10603</Words>
  <Characters>10730</Characters>
  <Lines>196</Lines>
  <Paragraphs>55</Paragraphs>
  <TotalTime>23</TotalTime>
  <ScaleCrop>false</ScaleCrop>
  <LinksUpToDate>false</LinksUpToDate>
  <CharactersWithSpaces>11385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2020-10-20T02:15:00Z</dcterms:created>
  <dc:creator>microsoft</dc:creator>
  <cp:lastModifiedBy>经营管理部 袁婷</cp:lastModifiedBy>
  <cp:lastPrinted>2023-11-01T06:15:00Z</cp:lastPrinted>
  <dcterms:modified xsi:type="dcterms:W3CDTF">2024-11-21T07:06:27Z</dcterms:modified>
  <cp:revision>512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2B360F4D50E8428CB5710BABAEC50F09_13</vt:lpwstr>
  </property>
</Properties>
</file>