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龙城供销社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龙城街道谷行街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128号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的商铺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029200" cy="2933700"/>
            <wp:effectExtent l="0" t="0" r="0" b="7620"/>
            <wp:docPr id="3" name="图片 3" descr="cdd62b89d521f10892617da845b1a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dd62b89d521f10892617da845b1a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龙城街道谷行街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126号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的商铺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both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3765550" cy="3802380"/>
            <wp:effectExtent l="0" t="0" r="13970" b="7620"/>
            <wp:docPr id="4" name="图片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555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龙城街道谷行街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val="en-US" w:eastAsia="zh-CN"/>
        </w:rPr>
        <w:t>114号之一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的商铺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84470" cy="2974340"/>
            <wp:effectExtent l="0" t="0" r="3810" b="12700"/>
            <wp:docPr id="5" name="图片 2" descr="40c2bcd450cbb722f5e00c81aed4e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40c2bcd450cbb722f5e00c81aed4e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11B05F6B"/>
    <w:rsid w:val="0945705F"/>
    <w:rsid w:val="11B05F6B"/>
    <w:rsid w:val="28811319"/>
    <w:rsid w:val="43286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7</Pages>
  <Words>31</Words>
  <Characters>33</Characters>
  <Lines>0</Lines>
  <Paragraphs>0</Paragraphs>
  <TotalTime>1</TotalTime>
  <ScaleCrop>false</ScaleCrop>
  <LinksUpToDate>false</LinksUpToDate>
  <CharactersWithSpaces>33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Admin</cp:lastModifiedBy>
  <dcterms:modified xsi:type="dcterms:W3CDTF">2023-06-14T07:23:56Z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3A1BC6E8CF244256BCE4DE3C00BF789B</vt:lpwstr>
  </property>
</Properties>
</file>