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2E2D">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惠东县平海镇平海寨头石场项目生产加工区建设剩余石料（资产）公开挂牌转让合同</w:t>
      </w:r>
    </w:p>
    <w:p w14:paraId="66A70F98">
      <w:pPr>
        <w:spacing w:line="336" w:lineRule="auto"/>
        <w:jc w:val="center"/>
        <w:rPr>
          <w:rFonts w:ascii="宋体" w:hAnsi="宋体"/>
          <w:spacing w:val="6"/>
          <w:kern w:val="10"/>
          <w:sz w:val="24"/>
        </w:rPr>
      </w:pPr>
    </w:p>
    <w:p w14:paraId="5D6F5BC3">
      <w:pPr>
        <w:pStyle w:val="8"/>
        <w:snapToGrid w:val="0"/>
        <w:spacing w:line="336" w:lineRule="auto"/>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甲方（</w:t>
      </w:r>
      <w:r>
        <w:rPr>
          <w:rFonts w:hint="eastAsia" w:ascii="仿宋_GB2312" w:hAnsi="仿宋_GB2312" w:eastAsia="仿宋_GB2312" w:cs="仿宋_GB2312"/>
          <w:spacing w:val="6"/>
          <w:kern w:val="10"/>
          <w:sz w:val="32"/>
          <w:szCs w:val="32"/>
        </w:rPr>
        <w:t>转让人）：惠东县</w:t>
      </w:r>
      <w:r>
        <w:rPr>
          <w:rFonts w:hint="eastAsia" w:ascii="仿宋_GB2312" w:hAnsi="仿宋_GB2312" w:eastAsia="仿宋_GB2312" w:cs="仿宋_GB2312"/>
          <w:spacing w:val="6"/>
          <w:kern w:val="10"/>
          <w:sz w:val="32"/>
          <w:szCs w:val="32"/>
          <w:lang w:val="en-US" w:eastAsia="zh-CN"/>
        </w:rPr>
        <w:t>平海</w:t>
      </w:r>
      <w:r>
        <w:rPr>
          <w:rFonts w:hint="eastAsia" w:ascii="仿宋_GB2312" w:hAnsi="仿宋_GB2312" w:eastAsia="仿宋_GB2312" w:cs="仿宋_GB2312"/>
          <w:spacing w:val="6"/>
          <w:kern w:val="10"/>
          <w:sz w:val="32"/>
          <w:szCs w:val="32"/>
        </w:rPr>
        <w:t xml:space="preserve">镇人民政府  </w:t>
      </w:r>
    </w:p>
    <w:p w14:paraId="3B11F00C">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r>
        <w:rPr>
          <w:rFonts w:hint="eastAsia" w:ascii="仿宋_GB2312" w:hAnsi="仿宋_GB2312" w:eastAsia="仿宋_GB2312" w:cs="仿宋_GB2312"/>
          <w:color w:val="000000"/>
          <w:spacing w:val="6"/>
          <w:kern w:val="10"/>
          <w:sz w:val="32"/>
          <w:szCs w:val="32"/>
          <w:lang w:val="en-US" w:eastAsia="zh-CN"/>
        </w:rPr>
        <w:t>郭超</w:t>
      </w:r>
      <w:r>
        <w:rPr>
          <w:rFonts w:hint="eastAsia" w:ascii="仿宋_GB2312" w:hAnsi="仿宋_GB2312" w:eastAsia="仿宋_GB2312" w:cs="仿宋_GB2312"/>
          <w:color w:val="000000"/>
          <w:spacing w:val="6"/>
          <w:kern w:val="10"/>
          <w:sz w:val="32"/>
          <w:szCs w:val="32"/>
        </w:rPr>
        <w:t xml:space="preserve">         </w:t>
      </w:r>
    </w:p>
    <w:p w14:paraId="12E0E5BF">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w:t>
      </w:r>
      <w:r>
        <w:rPr>
          <w:rFonts w:hint="eastAsia" w:ascii="仿宋_GB2312" w:hAnsi="仿宋_GB2312" w:eastAsia="仿宋_GB2312" w:cs="仿宋_GB2312"/>
          <w:spacing w:val="6"/>
          <w:kern w:val="10"/>
          <w:sz w:val="32"/>
          <w:szCs w:val="32"/>
        </w:rPr>
        <w:t>竞得人）</w:t>
      </w:r>
      <w:r>
        <w:rPr>
          <w:rFonts w:hint="eastAsia" w:ascii="仿宋_GB2312" w:hAnsi="仿宋_GB2312" w:eastAsia="仿宋_GB2312" w:cs="仿宋_GB2312"/>
          <w:color w:val="000000"/>
          <w:spacing w:val="6"/>
          <w:kern w:val="10"/>
          <w:sz w:val="32"/>
          <w:szCs w:val="32"/>
        </w:rPr>
        <w:t xml:space="preserve">：                    </w:t>
      </w:r>
    </w:p>
    <w:p w14:paraId="27799067">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14:paraId="49DBA59E">
      <w:pPr>
        <w:spacing w:line="336" w:lineRule="auto"/>
        <w:ind w:firstLine="0"/>
        <w:rPr>
          <w:rFonts w:ascii="仿宋_GB2312" w:hAnsi="仿宋_GB2312" w:eastAsia="仿宋_GB2312" w:cs="仿宋_GB2312"/>
          <w:b/>
          <w:color w:val="auto"/>
          <w:spacing w:val="6"/>
          <w:kern w:val="10"/>
          <w:sz w:val="32"/>
          <w:szCs w:val="32"/>
        </w:rPr>
      </w:pPr>
    </w:p>
    <w:p w14:paraId="594CB73B">
      <w:pPr>
        <w:spacing w:line="336" w:lineRule="auto"/>
        <w:ind w:firstLine="640"/>
        <w:rPr>
          <w:rFonts w:ascii="仿宋_GB2312" w:hAnsi="仿宋_GB2312" w:eastAsia="仿宋_GB2312" w:cs="仿宋_GB2312"/>
          <w:spacing w:val="6"/>
          <w:kern w:val="10"/>
          <w:sz w:val="32"/>
          <w:szCs w:val="32"/>
        </w:rPr>
      </w:pPr>
      <w:r>
        <w:rPr>
          <w:rFonts w:hint="eastAsia" w:ascii="仿宋_GB2312" w:hAnsi="仿宋_GB2312" w:eastAsia="仿宋_GB2312" w:cs="仿宋_GB2312"/>
          <w:color w:val="auto"/>
          <w:spacing w:val="6"/>
          <w:kern w:val="10"/>
          <w:sz w:val="32"/>
          <w:szCs w:val="32"/>
        </w:rPr>
        <w:t>经县政府批准，同意我府将</w:t>
      </w:r>
      <w:r>
        <w:rPr>
          <w:rFonts w:hint="eastAsia" w:ascii="仿宋_GB2312" w:hAnsi="仿宋_GB2312" w:eastAsia="仿宋_GB2312" w:cs="仿宋_GB2312"/>
          <w:color w:val="auto"/>
          <w:spacing w:val="6"/>
          <w:kern w:val="10"/>
          <w:sz w:val="32"/>
          <w:szCs w:val="32"/>
          <w:lang w:eastAsia="zh-CN"/>
        </w:rPr>
        <w:t>惠东县平海镇</w:t>
      </w:r>
      <w:r>
        <w:rPr>
          <w:rFonts w:hint="eastAsia" w:ascii="仿宋_GB2312" w:hAnsi="仿宋_GB2312" w:eastAsia="仿宋_GB2312" w:cs="仿宋_GB2312"/>
          <w:color w:val="auto"/>
          <w:spacing w:val="6"/>
          <w:kern w:val="10"/>
          <w:sz w:val="32"/>
          <w:szCs w:val="32"/>
          <w:lang w:val="en-US" w:eastAsia="zh-CN"/>
        </w:rPr>
        <w:t>平海寨头石场项目生产加工区建设剩余石料</w:t>
      </w:r>
      <w:r>
        <w:rPr>
          <w:rFonts w:hint="eastAsia" w:ascii="Times New Roman" w:hAnsi="Times New Roman" w:eastAsia="仿宋_GB2312" w:cs="Times New Roman"/>
          <w:color w:val="auto"/>
          <w:sz w:val="32"/>
          <w:szCs w:val="32"/>
        </w:rPr>
        <w:t>（资产）</w:t>
      </w:r>
      <w:r>
        <w:rPr>
          <w:rFonts w:hint="eastAsia" w:ascii="仿宋_GB2312" w:hAnsi="仿宋_GB2312" w:eastAsia="仿宋_GB2312" w:cs="仿宋_GB2312"/>
          <w:color w:val="auto"/>
          <w:spacing w:val="6"/>
          <w:kern w:val="10"/>
          <w:sz w:val="32"/>
          <w:szCs w:val="32"/>
        </w:rPr>
        <w:t>(下称“标的物”)委托惠州市公共资源交易中心惠东分中心公开挂牌转让，</w:t>
      </w:r>
      <w:r>
        <w:rPr>
          <w:rFonts w:hint="eastAsia" w:ascii="仿宋" w:hAnsi="仿宋" w:eastAsia="仿宋" w:cs="仿宋"/>
          <w:color w:val="auto"/>
          <w:sz w:val="32"/>
          <w:szCs w:val="32"/>
          <w:lang w:eastAsia="zh-CN"/>
        </w:rPr>
        <w:t>该中心于</w:t>
      </w:r>
      <w:r>
        <w:rPr>
          <w:rFonts w:hint="eastAsia" w:ascii="仿宋" w:hAnsi="仿宋" w:eastAsia="仿宋" w:cs="仿宋"/>
          <w:color w:val="auto"/>
          <w:sz w:val="32"/>
          <w:szCs w:val="32"/>
          <w:u w:val="single"/>
          <w:lang w:val="en-US" w:eastAsia="zh-CN"/>
        </w:rPr>
        <w:t>2025</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u w:val="single" w:color="auto"/>
          <w:lang w:val="en-US" w:eastAsia="zh-CN"/>
        </w:rPr>
        <w:t xml:space="preserve">   </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日在</w:t>
      </w:r>
      <w:r>
        <w:rPr>
          <w:rFonts w:hint="eastAsia" w:ascii="仿宋" w:hAnsi="仿宋" w:eastAsia="仿宋" w:cs="仿宋"/>
          <w:color w:val="auto"/>
          <w:sz w:val="32"/>
          <w:szCs w:val="32"/>
          <w:lang w:eastAsia="zh-CN"/>
        </w:rPr>
        <w:t>惠州市公共资源交易中心网</w:t>
      </w:r>
      <w:r>
        <w:rPr>
          <w:rFonts w:hint="eastAsia" w:ascii="仿宋" w:hAnsi="仿宋" w:eastAsia="仿宋" w:cs="仿宋"/>
          <w:color w:val="auto"/>
          <w:sz w:val="32"/>
          <w:szCs w:val="32"/>
          <w:lang w:val="en-US" w:eastAsia="zh-CN"/>
        </w:rPr>
        <w:t>发布挂牌</w:t>
      </w:r>
      <w:r>
        <w:rPr>
          <w:rFonts w:hint="eastAsia" w:ascii="仿宋" w:hAnsi="仿宋" w:eastAsia="仿宋" w:cs="仿宋"/>
          <w:strike w:val="0"/>
          <w:dstrike w:val="0"/>
          <w:color w:val="auto"/>
          <w:sz w:val="32"/>
          <w:szCs w:val="32"/>
          <w:lang w:val="en-US" w:eastAsia="zh-CN"/>
        </w:rPr>
        <w:t>交易</w:t>
      </w:r>
      <w:r>
        <w:rPr>
          <w:rFonts w:hint="eastAsia" w:ascii="仿宋" w:hAnsi="仿宋" w:eastAsia="仿宋" w:cs="仿宋"/>
          <w:color w:val="auto"/>
          <w:sz w:val="32"/>
          <w:szCs w:val="32"/>
          <w:lang w:val="en-US" w:eastAsia="zh-CN"/>
        </w:rPr>
        <w:t>公告。</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u w:val="single" w:color="auto"/>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color="auto"/>
          <w:lang w:val="en-US" w:eastAsia="zh-CN"/>
        </w:rPr>
        <w:t xml:space="preserve">    </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，经过惠州市公共资源交易中心产权交易竞价电子交易系统公开竞价，</w:t>
      </w:r>
      <w:r>
        <w:rPr>
          <w:rFonts w:hint="eastAsia" w:ascii="仿宋" w:hAnsi="仿宋" w:eastAsia="仿宋" w:cs="仿宋"/>
          <w:sz w:val="32"/>
          <w:szCs w:val="32"/>
          <w:u w:val="none" w:color="auto"/>
          <w:lang w:val="en-US" w:eastAsia="zh-CN"/>
        </w:rPr>
        <w:t>乙方</w:t>
      </w:r>
      <w:r>
        <w:rPr>
          <w:rFonts w:hint="eastAsia" w:ascii="仿宋_GB2312" w:hAnsi="仿宋_GB2312" w:eastAsia="仿宋_GB2312" w:cs="仿宋_GB2312"/>
          <w:b w:val="0"/>
          <w:bCs w:val="0"/>
          <w:color w:val="000000"/>
          <w:sz w:val="32"/>
          <w:szCs w:val="32"/>
          <w:lang w:val="en-US" w:eastAsia="zh-CN"/>
        </w:rPr>
        <w:t>以最高报价</w:t>
      </w:r>
      <w:r>
        <w:rPr>
          <w:rFonts w:hint="eastAsia" w:ascii="仿宋" w:hAnsi="仿宋" w:eastAsia="仿宋" w:cs="仿宋"/>
          <w:color w:val="000000"/>
          <w:sz w:val="32"/>
          <w:szCs w:val="32"/>
          <w:u w:val="single" w:color="auto"/>
          <w:lang w:val="en-US" w:eastAsia="zh-CN"/>
        </w:rPr>
        <w:t xml:space="preserve">       </w:t>
      </w:r>
      <w:r>
        <w:rPr>
          <w:rFonts w:hint="eastAsia" w:ascii="仿宋_GB2312" w:hAnsi="仿宋_GB2312" w:eastAsia="仿宋_GB2312" w:cs="仿宋_GB2312"/>
          <w:b w:val="0"/>
          <w:bCs w:val="0"/>
          <w:color w:val="000000"/>
          <w:sz w:val="32"/>
          <w:szCs w:val="32"/>
          <w:lang w:val="en-US" w:eastAsia="zh-CN"/>
        </w:rPr>
        <w:t>元竞得</w:t>
      </w:r>
      <w:r>
        <w:rPr>
          <w:rFonts w:hint="eastAsia" w:ascii="仿宋" w:hAnsi="仿宋" w:eastAsia="仿宋" w:cs="仿宋"/>
          <w:sz w:val="32"/>
          <w:szCs w:val="32"/>
        </w:rPr>
        <w:t>。现甲、乙双方就该</w:t>
      </w:r>
      <w:r>
        <w:rPr>
          <w:rFonts w:hint="eastAsia" w:ascii="仿宋" w:hAnsi="仿宋" w:eastAsia="仿宋" w:cs="仿宋"/>
          <w:sz w:val="32"/>
          <w:szCs w:val="32"/>
          <w:lang w:eastAsia="zh-CN"/>
        </w:rPr>
        <w:t>标的出售</w:t>
      </w:r>
      <w:r>
        <w:rPr>
          <w:rFonts w:hint="eastAsia" w:ascii="仿宋" w:hAnsi="仿宋" w:eastAsia="仿宋" w:cs="仿宋"/>
          <w:sz w:val="32"/>
          <w:szCs w:val="32"/>
        </w:rPr>
        <w:t>事宜签订</w:t>
      </w:r>
      <w:r>
        <w:rPr>
          <w:rFonts w:hint="eastAsia" w:ascii="仿宋" w:hAnsi="仿宋" w:eastAsia="仿宋" w:cs="仿宋"/>
          <w:sz w:val="32"/>
          <w:szCs w:val="32"/>
          <w:lang w:eastAsia="zh-CN"/>
        </w:rPr>
        <w:t>合同</w:t>
      </w:r>
      <w:r>
        <w:rPr>
          <w:rFonts w:hint="eastAsia" w:ascii="仿宋" w:hAnsi="仿宋" w:eastAsia="仿宋" w:cs="仿宋"/>
          <w:sz w:val="32"/>
          <w:szCs w:val="32"/>
        </w:rPr>
        <w:t>如下</w:t>
      </w:r>
      <w:r>
        <w:rPr>
          <w:rFonts w:hint="eastAsia" w:ascii="仿宋_GB2312" w:hAnsi="仿宋_GB2312" w:eastAsia="仿宋_GB2312" w:cs="仿宋_GB2312"/>
          <w:spacing w:val="6"/>
          <w:kern w:val="10"/>
          <w:sz w:val="32"/>
          <w:szCs w:val="32"/>
        </w:rPr>
        <w:t>：</w:t>
      </w:r>
    </w:p>
    <w:p w14:paraId="00717779">
      <w:pPr>
        <w:spacing w:line="336" w:lineRule="auto"/>
        <w:rPr>
          <w:rFonts w:ascii="仿宋_GB2312" w:hAnsi="仿宋_GB2312" w:eastAsia="仿宋_GB2312" w:cs="仿宋_GB2312"/>
          <w:b/>
          <w:bCs/>
          <w:color w:val="000000"/>
          <w:spacing w:val="6"/>
          <w:kern w:val="10"/>
          <w:sz w:val="32"/>
          <w:szCs w:val="32"/>
        </w:rPr>
      </w:pPr>
      <w:r>
        <w:rPr>
          <w:rFonts w:hint="eastAsia" w:ascii="仿宋_GB2312" w:hAnsi="仿宋_GB2312" w:eastAsia="仿宋_GB2312" w:cs="仿宋_GB2312"/>
          <w:b/>
          <w:bCs/>
          <w:color w:val="000000"/>
          <w:spacing w:val="6"/>
          <w:kern w:val="10"/>
          <w:sz w:val="32"/>
          <w:szCs w:val="32"/>
        </w:rPr>
        <w:t>一、转让标的和价款：</w:t>
      </w:r>
    </w:p>
    <w:p w14:paraId="1AA0952A">
      <w:pPr>
        <w:spacing w:line="336" w:lineRule="auto"/>
        <w:ind w:firstLine="664" w:firstLineChars="200"/>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（一）甲方转让标的物为</w:t>
      </w:r>
      <w:r>
        <w:rPr>
          <w:rFonts w:hint="eastAsia" w:ascii="仿宋_GB2312" w:hAnsi="仿宋_GB2312" w:eastAsia="仿宋_GB2312" w:cs="仿宋_GB2312"/>
          <w:color w:val="000000"/>
          <w:spacing w:val="6"/>
          <w:kern w:val="10"/>
          <w:sz w:val="32"/>
          <w:szCs w:val="32"/>
          <w:lang w:eastAsia="zh-CN"/>
        </w:rPr>
        <w:t>惠东县平海镇</w:t>
      </w:r>
      <w:r>
        <w:rPr>
          <w:rFonts w:hint="eastAsia" w:ascii="仿宋_GB2312" w:hAnsi="仿宋_GB2312" w:eastAsia="仿宋_GB2312" w:cs="仿宋_GB2312"/>
          <w:color w:val="auto"/>
          <w:spacing w:val="6"/>
          <w:kern w:val="10"/>
          <w:sz w:val="32"/>
          <w:szCs w:val="32"/>
          <w:lang w:val="en-US" w:eastAsia="zh-CN"/>
        </w:rPr>
        <w:t>平海寨头石场项目</w:t>
      </w:r>
      <w:bookmarkStart w:id="0" w:name="_GoBack"/>
      <w:bookmarkEnd w:id="0"/>
      <w:r>
        <w:rPr>
          <w:rFonts w:hint="eastAsia" w:ascii="仿宋_GB2312" w:hAnsi="仿宋_GB2312" w:eastAsia="仿宋_GB2312" w:cs="仿宋_GB2312"/>
          <w:color w:val="auto"/>
          <w:spacing w:val="6"/>
          <w:kern w:val="10"/>
          <w:sz w:val="32"/>
          <w:szCs w:val="32"/>
          <w:lang w:val="en-US" w:eastAsia="zh-CN"/>
        </w:rPr>
        <w:t>生产加工区建设剩余石料</w:t>
      </w:r>
      <w:r>
        <w:rPr>
          <w:rFonts w:hint="eastAsia" w:ascii="Times New Roman" w:hAnsi="Times New Roman" w:eastAsia="仿宋_GB2312" w:cs="Times New Roman"/>
          <w:color w:val="auto"/>
          <w:sz w:val="32"/>
          <w:szCs w:val="32"/>
        </w:rPr>
        <w:t>（资产）</w:t>
      </w:r>
      <w:r>
        <w:rPr>
          <w:rFonts w:hint="eastAsia" w:ascii="仿宋_GB2312" w:hAnsi="仿宋_GB2312" w:eastAsia="仿宋_GB2312" w:cs="仿宋_GB2312"/>
          <w:color w:val="auto"/>
          <w:spacing w:val="6"/>
          <w:kern w:val="10"/>
          <w:sz w:val="32"/>
          <w:szCs w:val="32"/>
        </w:rPr>
        <w:t>，乙方以公</w:t>
      </w:r>
      <w:r>
        <w:rPr>
          <w:rFonts w:hint="eastAsia" w:ascii="仿宋_GB2312" w:hAnsi="仿宋_GB2312" w:eastAsia="仿宋_GB2312" w:cs="仿宋_GB2312"/>
          <w:color w:val="000000"/>
          <w:spacing w:val="6"/>
          <w:kern w:val="10"/>
          <w:sz w:val="32"/>
          <w:szCs w:val="32"/>
        </w:rPr>
        <w:t>开</w:t>
      </w:r>
      <w:r>
        <w:rPr>
          <w:rFonts w:hint="eastAsia" w:ascii="仿宋_GB2312" w:hAnsi="仿宋_GB2312" w:eastAsia="仿宋_GB2312" w:cs="仿宋_GB2312"/>
          <w:color w:val="000000"/>
          <w:spacing w:val="6"/>
          <w:kern w:val="10"/>
          <w:sz w:val="32"/>
          <w:szCs w:val="32"/>
          <w:lang w:eastAsia="zh-CN"/>
        </w:rPr>
        <w:t>竞</w:t>
      </w:r>
      <w:r>
        <w:rPr>
          <w:rFonts w:hint="eastAsia" w:ascii="仿宋_GB2312" w:hAnsi="仿宋_GB2312" w:eastAsia="仿宋_GB2312" w:cs="仿宋_GB2312"/>
          <w:color w:val="000000"/>
          <w:spacing w:val="6"/>
          <w:kern w:val="10"/>
          <w:sz w:val="32"/>
          <w:szCs w:val="32"/>
        </w:rPr>
        <w:t>价的方式竞得标的物，成交价为</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u w:val="single"/>
          <w:lang w:val="en-US" w:eastAsia="zh-CN"/>
        </w:rPr>
        <w:t xml:space="preserve">          </w:t>
      </w:r>
      <w:r>
        <w:rPr>
          <w:rFonts w:hint="eastAsia" w:ascii="仿宋_GB2312" w:hAnsi="仿宋_GB2312" w:eastAsia="仿宋_GB2312" w:cs="仿宋_GB2312"/>
          <w:color w:val="000000"/>
          <w:spacing w:val="6"/>
          <w:kern w:val="10"/>
          <w:sz w:val="32"/>
          <w:szCs w:val="32"/>
          <w:u w:val="single"/>
        </w:rPr>
        <w:t xml:space="preserve"> </w:t>
      </w:r>
      <w:r>
        <w:rPr>
          <w:rFonts w:hint="eastAsia" w:ascii="仿宋_GB2312" w:hAnsi="仿宋_GB2312" w:eastAsia="仿宋_GB2312" w:cs="仿宋_GB2312"/>
          <w:color w:val="000000"/>
          <w:spacing w:val="6"/>
          <w:kern w:val="10"/>
          <w:sz w:val="32"/>
          <w:szCs w:val="32"/>
        </w:rPr>
        <w:t>元</w:t>
      </w:r>
    </w:p>
    <w:p w14:paraId="00AB8CF2">
      <w:pPr>
        <w:spacing w:line="336" w:lineRule="auto"/>
        <w:ind w:firstLine="664" w:firstLineChars="200"/>
        <w:rPr>
          <w:rFonts w:ascii="仿宋_GB2312" w:hAnsi="仿宋_GB2312" w:eastAsia="仿宋_GB2312" w:cs="仿宋_GB2312"/>
          <w:color w:val="auto"/>
          <w:spacing w:val="6"/>
          <w:kern w:val="10"/>
          <w:sz w:val="32"/>
          <w:szCs w:val="32"/>
        </w:rPr>
      </w:pPr>
      <w:r>
        <w:rPr>
          <w:rFonts w:hint="eastAsia" w:ascii="仿宋_GB2312" w:hAnsi="仿宋_GB2312" w:eastAsia="仿宋_GB2312" w:cs="仿宋_GB2312"/>
          <w:color w:val="000000"/>
          <w:spacing w:val="6"/>
          <w:kern w:val="10"/>
          <w:sz w:val="32"/>
          <w:szCs w:val="32"/>
        </w:rPr>
        <w:t>（二）乙方交纳的竞买保证金不抵作成交款。成交价款在到惠州市公共资源交易中心惠东分中心领</w:t>
      </w:r>
      <w:r>
        <w:rPr>
          <w:rFonts w:hint="eastAsia" w:ascii="仿宋_GB2312" w:hAnsi="仿宋_GB2312" w:eastAsia="仿宋_GB2312" w:cs="仿宋_GB2312"/>
          <w:color w:val="auto"/>
          <w:spacing w:val="6"/>
          <w:kern w:val="10"/>
          <w:sz w:val="32"/>
          <w:szCs w:val="32"/>
        </w:rPr>
        <w:t>取《产权交易</w:t>
      </w:r>
      <w:r>
        <w:rPr>
          <w:rFonts w:hint="eastAsia" w:ascii="仿宋_GB2312" w:hAnsi="仿宋_GB2312" w:eastAsia="仿宋_GB2312" w:cs="仿宋_GB2312"/>
          <w:color w:val="auto"/>
          <w:spacing w:val="6"/>
          <w:kern w:val="10"/>
          <w:sz w:val="32"/>
          <w:szCs w:val="32"/>
          <w:lang w:eastAsia="zh-CN"/>
        </w:rPr>
        <w:t>成交</w:t>
      </w:r>
      <w:r>
        <w:rPr>
          <w:rFonts w:hint="eastAsia" w:ascii="仿宋_GB2312" w:hAnsi="仿宋_GB2312" w:eastAsia="仿宋_GB2312" w:cs="仿宋_GB2312"/>
          <w:color w:val="auto"/>
          <w:spacing w:val="6"/>
          <w:kern w:val="10"/>
          <w:sz w:val="32"/>
          <w:szCs w:val="32"/>
        </w:rPr>
        <w:t>通知书》前一次性付清。</w:t>
      </w:r>
    </w:p>
    <w:p w14:paraId="43DD2773">
      <w:pPr>
        <w:pStyle w:val="2"/>
        <w:ind w:left="0" w:leftChars="0" w:firstLine="838" w:firstLineChars="262"/>
        <w:jc w:val="both"/>
        <w:rPr>
          <w:rFonts w:hint="eastAsia" w:ascii="仿宋" w:hAnsi="仿宋" w:eastAsia="仿宋" w:cs="仿宋"/>
          <w:b w:val="0"/>
          <w:bCs w:val="0"/>
          <w:color w:val="000000"/>
          <w:sz w:val="32"/>
          <w:szCs w:val="32"/>
          <w:u w:val="none"/>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lang w:val="en-US" w:eastAsia="zh-CN"/>
        </w:rPr>
        <w:t>乙方竞价和签订本合同前，已经充分知悉标的物的状态，并清楚认识到标的物具有投资风险性（如可能因市场调节等因素导致价格在短期内存在波动），存在不可抗力、政策变化和市场调节等可能导致其价值减损的因素，乙方自愿承担相关风险。除本合同约定的情形之外，不得向我镇等部门提出退款、索赔、等要求</w:t>
      </w:r>
      <w:r>
        <w:rPr>
          <w:rFonts w:hint="eastAsia" w:ascii="仿宋" w:hAnsi="仿宋" w:eastAsia="仿宋" w:cs="仿宋"/>
          <w:b w:val="0"/>
          <w:bCs w:val="0"/>
          <w:color w:val="000000"/>
          <w:sz w:val="32"/>
          <w:szCs w:val="32"/>
          <w:u w:val="none"/>
          <w:lang w:val="en-US" w:eastAsia="zh-CN"/>
        </w:rPr>
        <w:t>。</w:t>
      </w:r>
    </w:p>
    <w:p w14:paraId="14B947B1">
      <w:pPr>
        <w:spacing w:line="336" w:lineRule="auto"/>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乙方竞价和签订本合同前，已经充分知悉与标的物相关的价值评估报告由具有相应资质的第三方评估单位出具。有关标的物的规模、形态、储量等可能与实际情况有差距，存在不可预见的风险，乙方自愿承担相应的风险。</w:t>
      </w:r>
    </w:p>
    <w:p w14:paraId="6CDFD085">
      <w:pPr>
        <w:spacing w:line="336" w:lineRule="auto"/>
        <w:rPr>
          <w:rFonts w:ascii="仿宋_GB2312" w:hAnsi="仿宋_GB2312" w:eastAsia="仿宋_GB2312" w:cs="仿宋_GB2312"/>
          <w:b/>
          <w:bCs/>
          <w:color w:val="000000"/>
          <w:spacing w:val="6"/>
          <w:kern w:val="10"/>
          <w:sz w:val="32"/>
          <w:szCs w:val="32"/>
        </w:rPr>
      </w:pPr>
      <w:r>
        <w:rPr>
          <w:rFonts w:hint="eastAsia" w:ascii="仿宋_GB2312" w:hAnsi="仿宋_GB2312" w:eastAsia="仿宋_GB2312" w:cs="仿宋_GB2312"/>
          <w:b/>
          <w:bCs/>
          <w:color w:val="000000"/>
          <w:spacing w:val="6"/>
          <w:kern w:val="10"/>
          <w:sz w:val="32"/>
          <w:szCs w:val="32"/>
        </w:rPr>
        <w:t>二、转让标的物的有效性</w:t>
      </w:r>
    </w:p>
    <w:p w14:paraId="4414D423">
      <w:pPr>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甲方保证对其转让给乙方的标的在本合同生效之前拥有完全、有效的处分权，保证该标的没有设置抵押权。</w:t>
      </w:r>
    </w:p>
    <w:p w14:paraId="50B0CA8A">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rPr>
      </w:pPr>
      <w:r>
        <w:rPr>
          <w:rFonts w:hint="eastAsia" w:ascii="仿宋_GB2312" w:hAnsi="仿宋_GB2312" w:eastAsia="仿宋_GB2312" w:cs="仿宋_GB2312"/>
          <w:b/>
          <w:spacing w:val="6"/>
          <w:kern w:val="10"/>
          <w:sz w:val="32"/>
          <w:szCs w:val="32"/>
        </w:rPr>
        <w:t>三、标的物交接及双方责任</w:t>
      </w:r>
    </w:p>
    <w:p w14:paraId="304E3C18">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（一）</w:t>
      </w:r>
      <w:r>
        <w:rPr>
          <w:rFonts w:hint="eastAsia" w:ascii="仿宋_GB2312" w:hAnsi="仿宋_GB2312" w:eastAsia="仿宋_GB2312" w:cs="仿宋_GB2312"/>
          <w:color w:val="000000"/>
          <w:spacing w:val="6"/>
          <w:kern w:val="10"/>
          <w:sz w:val="32"/>
          <w:szCs w:val="32"/>
        </w:rPr>
        <w:t>甲</w:t>
      </w:r>
      <w:r>
        <w:rPr>
          <w:rFonts w:hint="eastAsia" w:ascii="仿宋_GB2312" w:hAnsi="仿宋_GB2312" w:eastAsia="仿宋_GB2312" w:cs="仿宋_GB2312"/>
          <w:color w:val="auto"/>
          <w:spacing w:val="6"/>
          <w:kern w:val="10"/>
          <w:sz w:val="32"/>
          <w:szCs w:val="32"/>
        </w:rPr>
        <w:t>方应在签订本合同后3个工作日内办理</w:t>
      </w:r>
      <w:r>
        <w:rPr>
          <w:rFonts w:hint="eastAsia" w:ascii="仿宋_GB2312" w:hAnsi="仿宋_GB2312" w:eastAsia="仿宋_GB2312" w:cs="仿宋_GB2312"/>
          <w:bCs/>
          <w:color w:val="auto"/>
          <w:spacing w:val="6"/>
          <w:kern w:val="10"/>
          <w:sz w:val="32"/>
          <w:szCs w:val="32"/>
        </w:rPr>
        <w:t>标的</w:t>
      </w:r>
      <w:r>
        <w:rPr>
          <w:rFonts w:hint="eastAsia" w:ascii="仿宋_GB2312" w:hAnsi="仿宋_GB2312" w:eastAsia="仿宋_GB2312" w:cs="仿宋_GB2312"/>
          <w:color w:val="auto"/>
          <w:spacing w:val="6"/>
          <w:kern w:val="10"/>
          <w:sz w:val="32"/>
          <w:szCs w:val="32"/>
        </w:rPr>
        <w:t>移交手续，移交的</w:t>
      </w:r>
      <w:r>
        <w:rPr>
          <w:rFonts w:hint="eastAsia" w:ascii="仿宋_GB2312" w:hAnsi="仿宋_GB2312" w:eastAsia="仿宋_GB2312" w:cs="仿宋_GB2312"/>
          <w:bCs/>
          <w:color w:val="auto"/>
          <w:spacing w:val="6"/>
          <w:kern w:val="10"/>
          <w:sz w:val="32"/>
          <w:szCs w:val="32"/>
        </w:rPr>
        <w:t>标的物</w:t>
      </w:r>
      <w:r>
        <w:rPr>
          <w:rFonts w:hint="eastAsia" w:ascii="仿宋_GB2312" w:hAnsi="仿宋_GB2312" w:eastAsia="仿宋_GB2312" w:cs="仿宋_GB2312"/>
          <w:color w:val="auto"/>
          <w:spacing w:val="6"/>
          <w:kern w:val="10"/>
          <w:sz w:val="32"/>
          <w:szCs w:val="32"/>
        </w:rPr>
        <w:t>以《</w:t>
      </w:r>
      <w:r>
        <w:rPr>
          <w:rFonts w:hint="eastAsia" w:ascii="仿宋_GB2312" w:hAnsi="仿宋_GB2312" w:eastAsia="仿宋_GB2312" w:cs="仿宋_GB2312"/>
          <w:color w:val="auto"/>
          <w:sz w:val="32"/>
          <w:szCs w:val="32"/>
        </w:rPr>
        <w:t>惠东县平海镇寨头石场加工区清表多余石料出让项目石方技术报告</w:t>
      </w:r>
      <w:r>
        <w:rPr>
          <w:rFonts w:hint="eastAsia" w:ascii="仿宋_GB2312" w:hAnsi="仿宋_GB2312" w:eastAsia="仿宋_GB2312" w:cs="仿宋_GB2312"/>
          <w:color w:val="auto"/>
          <w:spacing w:val="6"/>
          <w:kern w:val="10"/>
          <w:sz w:val="32"/>
          <w:szCs w:val="32"/>
        </w:rPr>
        <w:t>》</w:t>
      </w:r>
      <w:r>
        <w:rPr>
          <w:rFonts w:hint="eastAsia" w:ascii="仿宋_GB2312" w:hAnsi="仿宋_GB2312" w:eastAsia="仿宋_GB2312" w:cs="仿宋_GB2312"/>
          <w:color w:val="auto"/>
          <w:spacing w:val="6"/>
          <w:kern w:val="10"/>
          <w:sz w:val="32"/>
          <w:szCs w:val="32"/>
          <w:lang w:val="en-US" w:eastAsia="zh-CN"/>
        </w:rPr>
        <w:t>勘察区域的石料（资产）勘测数量，</w:t>
      </w:r>
      <w:r>
        <w:rPr>
          <w:rFonts w:hint="eastAsia" w:ascii="仿宋_GB2312" w:hAnsi="仿宋_GB2312" w:eastAsia="仿宋_GB2312" w:cs="仿宋_GB2312"/>
          <w:color w:val="auto"/>
          <w:spacing w:val="6"/>
          <w:kern w:val="10"/>
          <w:sz w:val="32"/>
          <w:szCs w:val="32"/>
        </w:rPr>
        <w:t>受让方竞价前对标的物的了解、实地察看（如拍照，提出疑问后得到</w:t>
      </w:r>
      <w:r>
        <w:rPr>
          <w:rFonts w:hint="eastAsia" w:ascii="仿宋_GB2312" w:hAnsi="仿宋_GB2312" w:eastAsia="仿宋_GB2312" w:cs="仿宋_GB2312"/>
          <w:spacing w:val="6"/>
          <w:kern w:val="10"/>
          <w:sz w:val="32"/>
          <w:szCs w:val="32"/>
        </w:rPr>
        <w:t>的书面答复）为依据。甲方不保证移交的标的无瑕疵，乙方不得以因无法避免的客观原因造成的瑕疵为由拒绝接收标的。</w:t>
      </w:r>
    </w:p>
    <w:p w14:paraId="6078C87C">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（二）标的物遗失、毁损等风险自标的物向乙方移交之日起转移给乙方，即自办理移交手续之日起，乙方承担标的物的保管、安全等管理责任,若乙方不在规定期限内办理移交手续，风险视同转移。</w:t>
      </w:r>
    </w:p>
    <w:p w14:paraId="22614BB0">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（三）</w:t>
      </w:r>
      <w:r>
        <w:rPr>
          <w:rFonts w:hint="eastAsia" w:ascii="仿宋_GB2312" w:hAnsi="仿宋_GB2312" w:eastAsia="仿宋_GB2312" w:cs="仿宋_GB2312"/>
          <w:spacing w:val="6"/>
          <w:kern w:val="10"/>
          <w:sz w:val="32"/>
          <w:szCs w:val="32"/>
        </w:rPr>
        <w:t>乙方对于标的物的清运需在</w:t>
      </w:r>
      <w:r>
        <w:rPr>
          <w:rFonts w:hint="eastAsia" w:ascii="仿宋_GB2312" w:hAnsi="仿宋_GB2312" w:eastAsia="仿宋_GB2312" w:cs="仿宋_GB2312"/>
          <w:spacing w:val="6"/>
          <w:kern w:val="10"/>
          <w:sz w:val="32"/>
          <w:szCs w:val="32"/>
          <w:lang w:val="en-US" w:eastAsia="zh-CN"/>
        </w:rPr>
        <w:t>本合同签订后9</w:t>
      </w:r>
      <w:r>
        <w:rPr>
          <w:rFonts w:hint="eastAsia" w:ascii="仿宋_GB2312" w:hAnsi="仿宋_GB2312" w:eastAsia="仿宋_GB2312" w:cs="仿宋_GB2312"/>
          <w:spacing w:val="6"/>
          <w:kern w:val="10"/>
          <w:sz w:val="32"/>
          <w:szCs w:val="32"/>
        </w:rPr>
        <w:t>0</w:t>
      </w:r>
      <w:r>
        <w:rPr>
          <w:rFonts w:hint="eastAsia" w:ascii="仿宋_GB2312" w:hAnsi="仿宋_GB2312" w:eastAsia="仿宋_GB2312" w:cs="仿宋_GB2312"/>
          <w:color w:val="000000"/>
          <w:spacing w:val="6"/>
          <w:kern w:val="10"/>
          <w:sz w:val="32"/>
          <w:szCs w:val="32"/>
        </w:rPr>
        <w:t>天内完成</w:t>
      </w:r>
      <w:r>
        <w:rPr>
          <w:rStyle w:val="9"/>
          <w:rFonts w:hint="eastAsia" w:ascii="仿宋_GB2312" w:hAnsi="仿宋_GB2312" w:eastAsia="仿宋_GB2312" w:cs="仿宋_GB2312"/>
          <w:spacing w:val="6"/>
          <w:kern w:val="10"/>
          <w:sz w:val="32"/>
          <w:szCs w:val="32"/>
        </w:rPr>
        <w:t>，涉及标的清运所需要的进出场道路、场区管理等事宜根据竞得人需要，由我镇牵头与相关单位协调解决，依法进行运输，严格按照相关要求进行作业，遵循相关部门的要求，做好安全生产、扬尘防护等相关工作，防止环境污染，节约集约利用石方资源，</w:t>
      </w:r>
      <w:r>
        <w:rPr>
          <w:rFonts w:hint="eastAsia" w:ascii="仿宋_GB2312" w:hAnsi="仿宋_GB2312" w:eastAsia="仿宋_GB2312" w:cs="仿宋_GB2312"/>
          <w:color w:val="000000"/>
          <w:spacing w:val="6"/>
          <w:kern w:val="10"/>
          <w:sz w:val="32"/>
          <w:szCs w:val="32"/>
        </w:rPr>
        <w:t>并承担相关一切费用。</w:t>
      </w:r>
    </w:p>
    <w:p w14:paraId="08BC0B68">
      <w:pPr>
        <w:overflowPunct w:val="0"/>
        <w:topLinePunct/>
        <w:autoSpaceDE w:val="0"/>
        <w:autoSpaceDN w:val="0"/>
        <w:adjustRightInd w:val="0"/>
        <w:snapToGrid w:val="0"/>
        <w:spacing w:line="336" w:lineRule="auto"/>
        <w:rPr>
          <w:rFonts w:ascii="仿宋_GB2312" w:hAnsi="仿宋_GB2312" w:eastAsia="仿宋_GB2312" w:cs="仿宋_GB2312"/>
          <w:b/>
          <w:bCs/>
          <w:spacing w:val="6"/>
          <w:kern w:val="10"/>
          <w:sz w:val="32"/>
          <w:szCs w:val="32"/>
        </w:rPr>
      </w:pPr>
      <w:r>
        <w:rPr>
          <w:rFonts w:hint="eastAsia" w:ascii="仿宋_GB2312" w:hAnsi="仿宋_GB2312" w:eastAsia="仿宋_GB2312" w:cs="仿宋_GB2312"/>
          <w:b/>
          <w:bCs/>
          <w:spacing w:val="6"/>
          <w:kern w:val="10"/>
          <w:sz w:val="32"/>
          <w:szCs w:val="32"/>
        </w:rPr>
        <w:t>四、纠纷的解决</w:t>
      </w:r>
    </w:p>
    <w:p w14:paraId="3D58AE2F">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凡因履行本合同所发生的争议，甲、乙双方应友好协商解决，如协商不成，任何一方有权依法向惠东县人民法院起诉。</w:t>
      </w:r>
    </w:p>
    <w:p w14:paraId="687414ED">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rPr>
      </w:pPr>
      <w:r>
        <w:rPr>
          <w:rFonts w:hint="eastAsia" w:ascii="仿宋_GB2312" w:hAnsi="仿宋_GB2312" w:eastAsia="仿宋_GB2312" w:cs="仿宋_GB2312"/>
          <w:b/>
          <w:spacing w:val="6"/>
          <w:kern w:val="10"/>
          <w:sz w:val="32"/>
          <w:szCs w:val="32"/>
        </w:rPr>
        <w:t>五、其他</w:t>
      </w:r>
    </w:p>
    <w:p w14:paraId="372363C3">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rPr>
      </w:pPr>
      <w:r>
        <w:rPr>
          <w:rFonts w:hint="eastAsia" w:ascii="仿宋_GB2312" w:hAnsi="仿宋_GB2312" w:eastAsia="仿宋_GB2312" w:cs="仿宋_GB2312"/>
          <w:spacing w:val="6"/>
          <w:kern w:val="10"/>
          <w:sz w:val="32"/>
          <w:szCs w:val="32"/>
        </w:rPr>
        <w:t>（一）本合同自双方合法代表人签字或盖章之日起生效。</w:t>
      </w:r>
    </w:p>
    <w:p w14:paraId="766699FF">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spacing w:val="6"/>
          <w:kern w:val="10"/>
          <w:sz w:val="32"/>
          <w:szCs w:val="32"/>
        </w:rPr>
        <w:t>（二）本合同一式</w:t>
      </w:r>
      <w:r>
        <w:rPr>
          <w:rFonts w:hint="eastAsia" w:ascii="仿宋_GB2312" w:hAnsi="仿宋_GB2312" w:eastAsia="仿宋_GB2312" w:cs="仿宋_GB2312"/>
          <w:spacing w:val="6"/>
          <w:kern w:val="10"/>
          <w:sz w:val="32"/>
          <w:szCs w:val="32"/>
          <w:u w:val="single"/>
        </w:rPr>
        <w:t xml:space="preserve"> 三 </w:t>
      </w:r>
      <w:r>
        <w:rPr>
          <w:rFonts w:hint="eastAsia" w:ascii="仿宋_GB2312" w:hAnsi="仿宋_GB2312" w:eastAsia="仿宋_GB2312" w:cs="仿宋_GB2312"/>
          <w:spacing w:val="6"/>
          <w:kern w:val="10"/>
          <w:sz w:val="32"/>
          <w:szCs w:val="32"/>
        </w:rPr>
        <w:t>份，甲、乙方各执</w:t>
      </w:r>
      <w:r>
        <w:rPr>
          <w:rFonts w:hint="eastAsia" w:ascii="仿宋_GB2312" w:hAnsi="仿宋_GB2312" w:eastAsia="仿宋_GB2312" w:cs="仿宋_GB2312"/>
          <w:spacing w:val="6"/>
          <w:kern w:val="10"/>
          <w:sz w:val="32"/>
          <w:szCs w:val="32"/>
          <w:u w:val="single"/>
        </w:rPr>
        <w:t xml:space="preserve"> 一 </w:t>
      </w:r>
      <w:r>
        <w:rPr>
          <w:rFonts w:hint="eastAsia" w:ascii="仿宋_GB2312" w:hAnsi="仿宋_GB2312" w:eastAsia="仿宋_GB2312" w:cs="仿宋_GB2312"/>
          <w:spacing w:val="6"/>
          <w:kern w:val="10"/>
          <w:sz w:val="32"/>
          <w:szCs w:val="32"/>
        </w:rPr>
        <w:t>份，</w:t>
      </w:r>
      <w:r>
        <w:rPr>
          <w:rFonts w:hint="eastAsia" w:ascii="仿宋_GB2312" w:hAnsi="仿宋_GB2312" w:eastAsia="仿宋_GB2312" w:cs="仿宋_GB2312"/>
          <w:color w:val="000000"/>
          <w:spacing w:val="6"/>
          <w:kern w:val="10"/>
          <w:sz w:val="32"/>
          <w:szCs w:val="32"/>
        </w:rPr>
        <w:t>惠州市公共资源交易中心惠东分中心</w:t>
      </w:r>
      <w:r>
        <w:rPr>
          <w:rFonts w:hint="eastAsia" w:ascii="仿宋_GB2312" w:hAnsi="仿宋_GB2312" w:eastAsia="仿宋_GB2312" w:cs="仿宋_GB2312"/>
          <w:spacing w:val="6"/>
          <w:kern w:val="10"/>
          <w:sz w:val="32"/>
          <w:szCs w:val="32"/>
        </w:rPr>
        <w:t>备案</w:t>
      </w:r>
      <w:r>
        <w:rPr>
          <w:rFonts w:hint="eastAsia" w:ascii="仿宋_GB2312" w:hAnsi="仿宋_GB2312" w:eastAsia="仿宋_GB2312" w:cs="仿宋_GB2312"/>
          <w:spacing w:val="6"/>
          <w:kern w:val="10"/>
          <w:sz w:val="32"/>
          <w:szCs w:val="32"/>
          <w:u w:val="single"/>
        </w:rPr>
        <w:t xml:space="preserve"> 一 </w:t>
      </w:r>
      <w:r>
        <w:rPr>
          <w:rFonts w:hint="eastAsia" w:ascii="仿宋_GB2312" w:hAnsi="仿宋_GB2312" w:eastAsia="仿宋_GB2312" w:cs="仿宋_GB2312"/>
          <w:spacing w:val="6"/>
          <w:kern w:val="10"/>
          <w:sz w:val="32"/>
          <w:szCs w:val="32"/>
        </w:rPr>
        <w:t>份，均具同等法律效力。</w:t>
      </w:r>
    </w:p>
    <w:p w14:paraId="345DC8EE">
      <w:pPr>
        <w:pStyle w:val="8"/>
        <w:snapToGrid w:val="0"/>
        <w:spacing w:line="336" w:lineRule="auto"/>
        <w:rPr>
          <w:rFonts w:ascii="仿宋_GB2312" w:hAnsi="仿宋_GB2312" w:eastAsia="仿宋_GB2312" w:cs="仿宋_GB2312"/>
          <w:color w:val="000000"/>
          <w:spacing w:val="6"/>
          <w:kern w:val="10"/>
          <w:sz w:val="32"/>
          <w:szCs w:val="32"/>
        </w:rPr>
      </w:pPr>
    </w:p>
    <w:p w14:paraId="26426CB2">
      <w:pPr>
        <w:pStyle w:val="8"/>
        <w:snapToGrid w:val="0"/>
        <w:spacing w:line="336" w:lineRule="auto"/>
        <w:rPr>
          <w:rFonts w:ascii="仿宋_GB2312" w:hAnsi="仿宋_GB2312" w:eastAsia="仿宋_GB2312" w:cs="仿宋_GB2312"/>
          <w:strike w:val="0"/>
          <w:dstrike w:val="0"/>
          <w:color w:val="000000"/>
          <w:spacing w:val="6"/>
          <w:kern w:val="10"/>
          <w:sz w:val="32"/>
          <w:szCs w:val="32"/>
        </w:rPr>
      </w:pPr>
      <w:r>
        <w:rPr>
          <w:rFonts w:hint="eastAsia" w:ascii="仿宋_GB2312" w:hAnsi="仿宋_GB2312" w:eastAsia="仿宋_GB2312" w:cs="仿宋_GB2312"/>
          <w:strike w:val="0"/>
          <w:dstrike w:val="0"/>
          <w:color w:val="000000"/>
          <w:spacing w:val="6"/>
          <w:kern w:val="10"/>
          <w:sz w:val="32"/>
          <w:szCs w:val="32"/>
        </w:rPr>
        <w:t>附件：</w:t>
      </w:r>
    </w:p>
    <w:p w14:paraId="71EDDE83">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lang w:val="en-US" w:eastAsia="zh-CN"/>
        </w:rPr>
        <w:t>1</w:t>
      </w:r>
      <w:r>
        <w:rPr>
          <w:rFonts w:hint="eastAsia" w:ascii="仿宋_GB2312" w:hAnsi="仿宋_GB2312" w:eastAsia="仿宋_GB2312" w:cs="仿宋_GB2312"/>
          <w:color w:val="000000"/>
          <w:spacing w:val="6"/>
          <w:kern w:val="10"/>
          <w:sz w:val="32"/>
          <w:szCs w:val="32"/>
        </w:rPr>
        <w:t>.《产权交易</w:t>
      </w:r>
      <w:r>
        <w:rPr>
          <w:rFonts w:hint="eastAsia" w:ascii="仿宋_GB2312" w:hAnsi="仿宋_GB2312" w:eastAsia="仿宋_GB2312" w:cs="仿宋_GB2312"/>
          <w:color w:val="000000"/>
          <w:spacing w:val="6"/>
          <w:kern w:val="10"/>
          <w:sz w:val="32"/>
          <w:szCs w:val="32"/>
          <w:lang w:val="en-US" w:eastAsia="zh-CN"/>
        </w:rPr>
        <w:t>成交</w:t>
      </w:r>
      <w:r>
        <w:rPr>
          <w:rFonts w:hint="eastAsia" w:ascii="仿宋_GB2312" w:hAnsi="仿宋_GB2312" w:eastAsia="仿宋_GB2312" w:cs="仿宋_GB2312"/>
          <w:color w:val="000000"/>
          <w:spacing w:val="6"/>
          <w:kern w:val="10"/>
          <w:sz w:val="32"/>
          <w:szCs w:val="32"/>
        </w:rPr>
        <w:t>通知书》</w:t>
      </w:r>
    </w:p>
    <w:p w14:paraId="211AB0DF">
      <w:pPr>
        <w:pStyle w:val="8"/>
        <w:snapToGrid w:val="0"/>
        <w:spacing w:line="336" w:lineRule="auto"/>
        <w:rPr>
          <w:rFonts w:ascii="仿宋_GB2312" w:hAnsi="仿宋_GB2312" w:eastAsia="仿宋_GB2312" w:cs="仿宋_GB2312"/>
          <w:color w:val="000000"/>
          <w:spacing w:val="6"/>
          <w:kern w:val="10"/>
          <w:sz w:val="32"/>
          <w:szCs w:val="32"/>
        </w:rPr>
      </w:pPr>
    </w:p>
    <w:p w14:paraId="7957CD9A">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rPr>
      </w:pPr>
    </w:p>
    <w:p w14:paraId="6F332B37">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rPr>
      </w:pPr>
    </w:p>
    <w:p w14:paraId="0618B117">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甲方：（盖章）</w:t>
      </w:r>
    </w:p>
    <w:p w14:paraId="2123D81B">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法定代表人或授权代表（签字）： </w:t>
      </w:r>
    </w:p>
    <w:p w14:paraId="32703B66">
      <w:pPr>
        <w:pStyle w:val="8"/>
        <w:snapToGrid w:val="0"/>
        <w:spacing w:line="336" w:lineRule="auto"/>
        <w:rPr>
          <w:rFonts w:ascii="仿宋_GB2312" w:hAnsi="仿宋_GB2312" w:eastAsia="仿宋_GB2312" w:cs="仿宋_GB2312"/>
          <w:color w:val="000000"/>
          <w:spacing w:val="6"/>
          <w:kern w:val="10"/>
          <w:sz w:val="32"/>
          <w:szCs w:val="32"/>
        </w:rPr>
      </w:pPr>
    </w:p>
    <w:p w14:paraId="2950F7E1">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乙方（盖章）：</w:t>
      </w:r>
    </w:p>
    <w:p w14:paraId="2C53CC3A">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法定代表人/负责人或授权代表（签字）：</w:t>
      </w:r>
    </w:p>
    <w:p w14:paraId="24D2DF75">
      <w:pPr>
        <w:pStyle w:val="8"/>
        <w:snapToGrid w:val="0"/>
        <w:spacing w:line="336" w:lineRule="auto"/>
        <w:rPr>
          <w:rFonts w:ascii="仿宋_GB2312" w:hAnsi="仿宋_GB2312" w:eastAsia="仿宋_GB2312" w:cs="仿宋_GB2312"/>
          <w:color w:val="000000"/>
          <w:spacing w:val="6"/>
          <w:kern w:val="10"/>
          <w:sz w:val="32"/>
          <w:szCs w:val="32"/>
        </w:rPr>
      </w:pPr>
    </w:p>
    <w:p w14:paraId="242B4C5F">
      <w:pPr>
        <w:pStyle w:val="8"/>
        <w:snapToGrid w:val="0"/>
        <w:spacing w:line="336" w:lineRule="auto"/>
        <w:ind w:firstLine="664" w:firstLineChars="200"/>
        <w:jc w:val="left"/>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签订日期：  202</w:t>
      </w:r>
      <w:r>
        <w:rPr>
          <w:rFonts w:hint="eastAsia" w:ascii="仿宋_GB2312" w:hAnsi="仿宋_GB2312" w:eastAsia="仿宋_GB2312" w:cs="仿宋_GB2312"/>
          <w:color w:val="000000"/>
          <w:spacing w:val="6"/>
          <w:kern w:val="10"/>
          <w:sz w:val="32"/>
          <w:szCs w:val="32"/>
          <w:lang w:val="en-US" w:eastAsia="zh-CN"/>
        </w:rPr>
        <w:t>5</w:t>
      </w:r>
      <w:r>
        <w:rPr>
          <w:rFonts w:hint="eastAsia" w:ascii="仿宋_GB2312" w:hAnsi="仿宋_GB2312" w:eastAsia="仿宋_GB2312" w:cs="仿宋_GB2312"/>
          <w:color w:val="000000"/>
          <w:spacing w:val="6"/>
          <w:kern w:val="10"/>
          <w:sz w:val="32"/>
          <w:szCs w:val="32"/>
        </w:rPr>
        <w:t>年    月   日</w:t>
      </w:r>
      <w:r>
        <w:rPr>
          <w:rFonts w:hint="eastAsia" w:ascii="仿宋_GB2312" w:hAnsi="仿宋_GB2312" w:eastAsia="仿宋_GB2312" w:cs="仿宋_GB2312"/>
          <w:spacing w:val="6"/>
          <w:kern w:val="10"/>
          <w:sz w:val="32"/>
          <w:szCs w:val="32"/>
        </w:rPr>
        <w:t xml:space="preserve"> </w:t>
      </w:r>
    </w:p>
    <w:p w14:paraId="1B6CB3C4">
      <w:pPr>
        <w:spacing w:line="336" w:lineRule="auto"/>
        <w:rPr>
          <w:rFonts w:ascii="仿宋_GB2312" w:hAnsi="仿宋_GB2312" w:eastAsia="仿宋_GB2312" w:cs="仿宋_GB2312"/>
          <w:spacing w:val="6"/>
          <w:kern w:val="10"/>
          <w:sz w:val="32"/>
          <w:szCs w:val="32"/>
        </w:rPr>
      </w:pPr>
    </w:p>
    <w:p w14:paraId="495E0CA1"/>
    <w:p w14:paraId="71873C8C"/>
    <w:p w14:paraId="5614311A">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E0CE4"/>
    <w:rsid w:val="08CF28A9"/>
    <w:rsid w:val="09A17A3E"/>
    <w:rsid w:val="0D287E11"/>
    <w:rsid w:val="130641A1"/>
    <w:rsid w:val="19323070"/>
    <w:rsid w:val="1DEE0CE4"/>
    <w:rsid w:val="25BB7A93"/>
    <w:rsid w:val="2E0F30FA"/>
    <w:rsid w:val="2F6C093E"/>
    <w:rsid w:val="34A75258"/>
    <w:rsid w:val="45000756"/>
    <w:rsid w:val="4B8A22F8"/>
    <w:rsid w:val="4E0B3773"/>
    <w:rsid w:val="4FAE20D3"/>
    <w:rsid w:val="56866AA8"/>
    <w:rsid w:val="56D90809"/>
    <w:rsid w:val="589C0EA0"/>
    <w:rsid w:val="5A5E3ED5"/>
    <w:rsid w:val="5BE052A4"/>
    <w:rsid w:val="5E031966"/>
    <w:rsid w:val="77863967"/>
    <w:rsid w:val="77B94C5E"/>
    <w:rsid w:val="7C063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1303</Words>
  <Characters>1311</Characters>
  <Lines>0</Lines>
  <Paragraphs>0</Paragraphs>
  <TotalTime>29</TotalTime>
  <ScaleCrop>false</ScaleCrop>
  <LinksUpToDate>false</LinksUpToDate>
  <CharactersWithSpaces>1410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2025-03-06T06:54:00Z</dcterms:created>
  <dc:creator>Faith，℃</dc:creator>
  <cp:lastModifiedBy>hyy</cp:lastModifiedBy>
  <cp:lastPrinted>2025-07-18T05:08:00Z</cp:lastPrinted>
  <dcterms:modified xsi:type="dcterms:W3CDTF">2025-07-31T02:35:08Z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2EF0650DA9B3494EA9E16467CB85F6AB_13</vt:lpwstr>
  </property>
  <property fmtid="{D5CDD505-2E9C-101B-9397-08002B2CF9AE}" pid="4" name="KSOTemplateDocerSaveRecord">
    <vt:lpwstr>eyJoZGlkIjoiYzBiYTI0NjkwZGU5NzY5MjE5MmRlOGFjNzQ4YTk1NTciLCJ1c2VySWQiOiI1NjE1MzIxMDgifQ==</vt:lpwstr>
  </property>
</Properties>
</file>