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b/>
          <w:sz w:val="36"/>
          <w:szCs w:val="36"/>
        </w:rPr>
      </w:pPr>
      <w:bookmarkStart w:id="0" w:name="_GoBack"/>
      <w:bookmarkEnd w:id="0"/>
    </w:p>
    <w:p>
      <w:pPr>
        <w:spacing w:line="240" w:lineRule="auto"/>
        <w:jc w:val="center"/>
        <w:rPr>
          <w:rFonts w:hint="eastAsia" w:ascii="宋体" w:hAnsi="宋体" w:eastAsia="宋体" w:cs="宋体"/>
          <w:b/>
          <w:bCs/>
          <w:spacing w:val="11"/>
          <w:sz w:val="44"/>
          <w:szCs w:val="44"/>
          <w:lang w:val="en-US" w:eastAsia="zh-CN"/>
        </w:rPr>
      </w:pPr>
      <w:r>
        <w:rPr>
          <w:rFonts w:hint="eastAsia" w:ascii="宋体" w:hAnsi="宋体" w:eastAsia="宋体" w:cs="宋体"/>
          <w:b/>
          <w:bCs/>
          <w:spacing w:val="11"/>
          <w:sz w:val="44"/>
          <w:szCs w:val="44"/>
          <w:lang w:val="en-US" w:eastAsia="zh-CN"/>
        </w:rPr>
        <w:t>惠东县城镇建设用地（大洲片区湖洲一路）项目厂房及地上附着物</w:t>
      </w:r>
    </w:p>
    <w:p>
      <w:pPr>
        <w:spacing w:line="240" w:lineRule="auto"/>
        <w:jc w:val="center"/>
        <w:rPr>
          <w:rFonts w:hint="eastAsia" w:ascii="宋体" w:hAnsi="宋体" w:eastAsia="宋体" w:cs="宋体"/>
          <w:b/>
          <w:bCs/>
          <w:sz w:val="44"/>
          <w:szCs w:val="44"/>
          <w:lang w:val="en-US"/>
        </w:rPr>
      </w:pPr>
      <w:r>
        <w:rPr>
          <w:rFonts w:hint="eastAsia" w:ascii="宋体" w:hAnsi="宋体" w:eastAsia="宋体" w:cs="宋体"/>
          <w:b/>
          <w:bCs/>
          <w:spacing w:val="11"/>
          <w:sz w:val="44"/>
          <w:szCs w:val="44"/>
          <w:lang w:val="en-US" w:eastAsia="zh-CN"/>
        </w:rPr>
        <w:t>残余资产公开交易合同</w:t>
      </w:r>
    </w:p>
    <w:p>
      <w:pPr>
        <w:pStyle w:val="16"/>
        <w:snapToGrid w:val="0"/>
        <w:spacing w:line="360" w:lineRule="auto"/>
        <w:rPr>
          <w:rFonts w:hint="eastAsia" w:ascii="仿宋" w:hAnsi="仿宋" w:eastAsia="仿宋" w:cs="仿宋"/>
          <w:color w:val="000000"/>
          <w:sz w:val="32"/>
          <w:szCs w:val="32"/>
        </w:rPr>
      </w:pPr>
    </w:p>
    <w:p>
      <w:pPr>
        <w:pStyle w:val="16"/>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甲方（</w:t>
      </w:r>
      <w:r>
        <w:rPr>
          <w:rFonts w:hint="eastAsia" w:ascii="仿宋" w:hAnsi="仿宋" w:eastAsia="仿宋" w:cs="仿宋"/>
          <w:sz w:val="32"/>
          <w:szCs w:val="32"/>
          <w:lang w:eastAsia="zh-CN"/>
        </w:rPr>
        <w:t>出售人</w:t>
      </w:r>
      <w:r>
        <w:rPr>
          <w:rFonts w:hint="eastAsia" w:ascii="仿宋" w:hAnsi="仿宋" w:eastAsia="仿宋" w:cs="仿宋"/>
          <w:sz w:val="32"/>
          <w:szCs w:val="32"/>
        </w:rPr>
        <w:t>）：</w:t>
      </w:r>
      <w:r>
        <w:rPr>
          <w:rFonts w:hint="eastAsia" w:ascii="仿宋" w:hAnsi="仿宋" w:eastAsia="仿宋" w:cs="仿宋"/>
          <w:color w:val="000000"/>
          <w:sz w:val="32"/>
          <w:szCs w:val="32"/>
        </w:rPr>
        <w:t>法定代表人：</w:t>
      </w:r>
    </w:p>
    <w:p>
      <w:pPr>
        <w:pStyle w:val="16"/>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乙方（</w:t>
      </w:r>
      <w:r>
        <w:rPr>
          <w:rFonts w:hint="eastAsia" w:ascii="仿宋" w:hAnsi="仿宋" w:eastAsia="仿宋" w:cs="仿宋"/>
          <w:sz w:val="32"/>
          <w:szCs w:val="32"/>
          <w:lang w:eastAsia="zh-CN"/>
        </w:rPr>
        <w:t>竞得人</w:t>
      </w:r>
      <w:r>
        <w:rPr>
          <w:rFonts w:hint="eastAsia" w:ascii="仿宋" w:hAnsi="仿宋" w:eastAsia="仿宋" w:cs="仿宋"/>
          <w:sz w:val="32"/>
          <w:szCs w:val="32"/>
        </w:rPr>
        <w:t>）</w:t>
      </w:r>
      <w:r>
        <w:rPr>
          <w:rFonts w:hint="eastAsia" w:ascii="仿宋" w:hAnsi="仿宋" w:eastAsia="仿宋" w:cs="仿宋"/>
          <w:color w:val="000000"/>
          <w:sz w:val="32"/>
          <w:szCs w:val="32"/>
        </w:rPr>
        <w:t>：</w:t>
      </w:r>
    </w:p>
    <w:p>
      <w:pPr>
        <w:pStyle w:val="16"/>
        <w:snapToGrid w:val="0"/>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p>
    <w:p>
      <w:pPr>
        <w:spacing w:line="360" w:lineRule="auto"/>
        <w:ind w:firstLine="560"/>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根据《县政府工作会议纪要》惠东府纪【2024】131号的会议精神，现</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lang w:val="en-US" w:eastAsia="zh-CN"/>
        </w:rPr>
        <w:t>街道</w:t>
      </w:r>
      <w:r>
        <w:rPr>
          <w:rFonts w:hint="eastAsia" w:ascii="仿宋" w:hAnsi="仿宋" w:eastAsia="仿宋" w:cs="仿宋"/>
          <w:color w:val="000000"/>
          <w:sz w:val="32"/>
          <w:szCs w:val="32"/>
          <w:lang w:eastAsia="zh-CN"/>
        </w:rPr>
        <w:t>将</w:t>
      </w:r>
      <w:r>
        <w:rPr>
          <w:rFonts w:hint="eastAsia" w:ascii="仿宋" w:hAnsi="仿宋" w:eastAsia="仿宋" w:cs="仿宋"/>
          <w:spacing w:val="11"/>
          <w:sz w:val="32"/>
          <w:szCs w:val="32"/>
          <w:lang w:val="en-US" w:eastAsia="zh-CN"/>
        </w:rPr>
        <w:t>惠东县城镇建设用地（大洲片区湖洲一路）</w:t>
      </w:r>
      <w:r>
        <w:rPr>
          <w:rFonts w:hint="eastAsia" w:ascii="仿宋_GB2312" w:hAnsi="仿宋_GB2312" w:eastAsia="仿宋_GB2312" w:cs="仿宋_GB2312"/>
          <w:spacing w:val="11"/>
          <w:sz w:val="32"/>
          <w:szCs w:val="32"/>
          <w:lang w:val="en-US" w:eastAsia="zh-CN"/>
        </w:rPr>
        <w:t>项目范围内地上附着物清拆残余资产（下称“标的物”）</w:t>
      </w:r>
      <w:r>
        <w:rPr>
          <w:rFonts w:hint="eastAsia" w:ascii="仿宋" w:hAnsi="仿宋" w:eastAsia="仿宋" w:cs="仿宋"/>
          <w:color w:val="000000"/>
          <w:sz w:val="32"/>
          <w:szCs w:val="32"/>
          <w:lang w:eastAsia="zh-CN"/>
        </w:rPr>
        <w:t>委托惠州市公共资源交易中心惠东分中心</w:t>
      </w:r>
      <w:r>
        <w:rPr>
          <w:rFonts w:hint="eastAsia" w:ascii="仿宋" w:hAnsi="仿宋" w:eastAsia="仿宋" w:cs="仿宋"/>
          <w:color w:val="000000"/>
          <w:sz w:val="32"/>
          <w:szCs w:val="32"/>
          <w:lang w:val="en-US" w:eastAsia="zh-CN"/>
        </w:rPr>
        <w:t>挂牌出售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u w:val="single" w:color="auto"/>
          <w:lang w:val="en-US" w:eastAsia="zh-CN"/>
        </w:rPr>
        <w:t xml:space="preserve">    </w:t>
      </w:r>
      <w:r>
        <w:rPr>
          <w:rFonts w:hint="eastAsia" w:ascii="仿宋" w:hAnsi="仿宋" w:eastAsia="仿宋" w:cs="仿宋"/>
          <w:sz w:val="32"/>
          <w:szCs w:val="32"/>
        </w:rPr>
        <w:t>月</w:t>
      </w:r>
      <w:r>
        <w:rPr>
          <w:rFonts w:hint="eastAsia" w:ascii="仿宋" w:hAnsi="仿宋" w:eastAsia="仿宋" w:cs="仿宋"/>
          <w:color w:val="000000"/>
          <w:sz w:val="32"/>
          <w:szCs w:val="32"/>
          <w:u w:val="single" w:color="auto"/>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eastAsia="zh-CN"/>
        </w:rPr>
        <w:t>，经过产权网上交易系统公开竞价，</w:t>
      </w:r>
      <w:r>
        <w:rPr>
          <w:rFonts w:hint="eastAsia" w:ascii="仿宋" w:hAnsi="仿宋" w:eastAsia="仿宋" w:cs="仿宋"/>
          <w:sz w:val="32"/>
          <w:szCs w:val="32"/>
          <w:u w:val="none" w:color="auto"/>
          <w:lang w:val="en-US" w:eastAsia="zh-CN"/>
        </w:rPr>
        <w:t>乙方</w:t>
      </w:r>
      <w:r>
        <w:rPr>
          <w:rFonts w:hint="eastAsia" w:ascii="仿宋_GB2312" w:hAnsi="仿宋_GB2312" w:eastAsia="仿宋_GB2312" w:cs="仿宋_GB2312"/>
          <w:b w:val="0"/>
          <w:bCs w:val="0"/>
          <w:color w:val="000000"/>
          <w:sz w:val="32"/>
          <w:szCs w:val="32"/>
          <w:lang w:val="en-US" w:eastAsia="zh-CN"/>
        </w:rPr>
        <w:t>以最高报价</w:t>
      </w:r>
      <w:r>
        <w:rPr>
          <w:rFonts w:hint="eastAsia" w:ascii="仿宋" w:hAnsi="仿宋" w:eastAsia="仿宋" w:cs="仿宋"/>
          <w:color w:val="000000"/>
          <w:sz w:val="32"/>
          <w:szCs w:val="32"/>
          <w:u w:val="single" w:color="auto"/>
          <w:lang w:val="en-US" w:eastAsia="zh-CN"/>
        </w:rPr>
        <w:t xml:space="preserve">       </w:t>
      </w:r>
      <w:r>
        <w:rPr>
          <w:rFonts w:hint="eastAsia" w:ascii="仿宋_GB2312" w:hAnsi="仿宋_GB2312" w:eastAsia="仿宋_GB2312" w:cs="仿宋_GB2312"/>
          <w:b w:val="0"/>
          <w:bCs w:val="0"/>
          <w:color w:val="000000"/>
          <w:sz w:val="32"/>
          <w:szCs w:val="32"/>
          <w:lang w:val="en-US" w:eastAsia="zh-CN"/>
        </w:rPr>
        <w:t>元竞得</w:t>
      </w:r>
      <w:r>
        <w:rPr>
          <w:rFonts w:hint="eastAsia" w:ascii="仿宋" w:hAnsi="仿宋" w:eastAsia="仿宋" w:cs="仿宋"/>
          <w:sz w:val="32"/>
          <w:szCs w:val="32"/>
        </w:rPr>
        <w:t>。现甲、乙双方就该</w:t>
      </w:r>
      <w:r>
        <w:rPr>
          <w:rFonts w:hint="eastAsia" w:ascii="仿宋" w:hAnsi="仿宋" w:eastAsia="仿宋" w:cs="仿宋"/>
          <w:sz w:val="32"/>
          <w:szCs w:val="32"/>
          <w:lang w:eastAsia="zh-CN"/>
        </w:rPr>
        <w:t>标的出售</w:t>
      </w:r>
      <w:r>
        <w:rPr>
          <w:rFonts w:hint="eastAsia" w:ascii="仿宋" w:hAnsi="仿宋" w:eastAsia="仿宋" w:cs="仿宋"/>
          <w:sz w:val="32"/>
          <w:szCs w:val="32"/>
        </w:rPr>
        <w:t>事宜签订</w:t>
      </w:r>
      <w:r>
        <w:rPr>
          <w:rFonts w:hint="eastAsia" w:ascii="仿宋" w:hAnsi="仿宋" w:eastAsia="仿宋" w:cs="仿宋"/>
          <w:sz w:val="32"/>
          <w:szCs w:val="32"/>
          <w:lang w:eastAsia="zh-CN"/>
        </w:rPr>
        <w:t>合同</w:t>
      </w:r>
      <w:r>
        <w:rPr>
          <w:rFonts w:hint="eastAsia" w:ascii="仿宋" w:hAnsi="仿宋" w:eastAsia="仿宋" w:cs="仿宋"/>
          <w:sz w:val="32"/>
          <w:szCs w:val="32"/>
        </w:rPr>
        <w:t>如下：</w:t>
      </w:r>
    </w:p>
    <w:p>
      <w:pPr>
        <w:overflowPunct/>
        <w:topLinePunct w:val="0"/>
        <w:autoSpaceDE/>
        <w:autoSpaceDN/>
        <w:adjustRightInd/>
        <w:snapToGrid/>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w:t>
      </w:r>
      <w:r>
        <w:rPr>
          <w:rFonts w:hint="eastAsia" w:ascii="仿宋" w:hAnsi="仿宋" w:eastAsia="仿宋" w:cs="仿宋"/>
          <w:b/>
          <w:bCs/>
          <w:color w:val="000000"/>
          <w:sz w:val="32"/>
          <w:szCs w:val="32"/>
          <w:lang w:eastAsia="zh-CN"/>
        </w:rPr>
        <w:t>出售</w:t>
      </w:r>
      <w:r>
        <w:rPr>
          <w:rFonts w:hint="eastAsia" w:ascii="仿宋" w:hAnsi="仿宋" w:eastAsia="仿宋" w:cs="仿宋"/>
          <w:b/>
          <w:bCs/>
          <w:color w:val="000000"/>
          <w:sz w:val="32"/>
          <w:szCs w:val="32"/>
        </w:rPr>
        <w:t>标的</w:t>
      </w:r>
      <w:r>
        <w:rPr>
          <w:rFonts w:hint="eastAsia" w:ascii="仿宋" w:hAnsi="仿宋" w:eastAsia="仿宋" w:cs="仿宋"/>
          <w:b/>
          <w:bCs/>
          <w:color w:val="000000"/>
          <w:sz w:val="32"/>
          <w:szCs w:val="32"/>
          <w:lang w:val="en-US" w:eastAsia="zh-CN"/>
        </w:rPr>
        <w:t>物</w:t>
      </w:r>
      <w:r>
        <w:rPr>
          <w:rFonts w:hint="eastAsia" w:ascii="仿宋" w:hAnsi="仿宋" w:eastAsia="仿宋" w:cs="仿宋"/>
          <w:b/>
          <w:bCs/>
          <w:color w:val="000000"/>
          <w:sz w:val="32"/>
          <w:szCs w:val="32"/>
          <w:lang w:eastAsia="zh-CN"/>
        </w:rPr>
        <w:t>和</w:t>
      </w:r>
      <w:r>
        <w:rPr>
          <w:rFonts w:hint="eastAsia" w:ascii="仿宋" w:hAnsi="仿宋" w:eastAsia="仿宋" w:cs="仿宋"/>
          <w:b/>
          <w:bCs/>
          <w:color w:val="000000"/>
          <w:sz w:val="32"/>
          <w:szCs w:val="32"/>
        </w:rPr>
        <w:t>价款：</w:t>
      </w:r>
    </w:p>
    <w:p>
      <w:pPr>
        <w:spacing w:line="360" w:lineRule="auto"/>
        <w:ind w:firstLine="64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（一）甲方</w:t>
      </w:r>
      <w:r>
        <w:rPr>
          <w:rFonts w:hint="eastAsia" w:ascii="仿宋" w:hAnsi="仿宋" w:eastAsia="仿宋" w:cs="仿宋"/>
          <w:color w:val="000000"/>
          <w:sz w:val="32"/>
          <w:szCs w:val="32"/>
          <w:lang w:eastAsia="zh-CN"/>
        </w:rPr>
        <w:t>出售</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标的</w:t>
      </w:r>
      <w:r>
        <w:rPr>
          <w:rFonts w:hint="eastAsia" w:ascii="仿宋" w:hAnsi="仿宋" w:eastAsia="仿宋" w:cs="仿宋"/>
          <w:color w:val="000000"/>
          <w:sz w:val="32"/>
          <w:szCs w:val="32"/>
          <w:lang w:val="en-US" w:eastAsia="zh-CN"/>
        </w:rPr>
        <w:t>物</w:t>
      </w:r>
      <w:r>
        <w:rPr>
          <w:rFonts w:hint="eastAsia" w:ascii="仿宋" w:hAnsi="仿宋" w:eastAsia="仿宋" w:cs="仿宋"/>
          <w:color w:val="000000"/>
          <w:sz w:val="32"/>
          <w:szCs w:val="32"/>
        </w:rPr>
        <w:t>为</w:t>
      </w:r>
      <w:r>
        <w:rPr>
          <w:rFonts w:hint="eastAsia" w:ascii="仿宋" w:hAnsi="仿宋" w:eastAsia="仿宋" w:cs="仿宋"/>
          <w:spacing w:val="11"/>
          <w:sz w:val="32"/>
          <w:szCs w:val="32"/>
          <w:lang w:val="en-US" w:eastAsia="zh-CN"/>
        </w:rPr>
        <w:t>惠东县城镇建设用地（大洲片区湖洲一路）</w:t>
      </w:r>
      <w:r>
        <w:rPr>
          <w:rFonts w:hint="eastAsia" w:ascii="仿宋_GB2312" w:hAnsi="仿宋_GB2312" w:eastAsia="仿宋_GB2312" w:cs="仿宋_GB2312"/>
          <w:b w:val="0"/>
          <w:bCs w:val="0"/>
          <w:spacing w:val="11"/>
          <w:sz w:val="32"/>
          <w:szCs w:val="32"/>
          <w:u w:val="none"/>
          <w:lang w:val="en-US" w:eastAsia="zh-CN"/>
        </w:rPr>
        <w:t>项目范围内的1134.78㎡厂房及地上附着物残余资产。乙方</w:t>
      </w:r>
      <w:r>
        <w:rPr>
          <w:rFonts w:hint="eastAsia" w:ascii="仿宋" w:hAnsi="仿宋" w:eastAsia="仿宋" w:cs="仿宋"/>
          <w:color w:val="000000"/>
          <w:sz w:val="32"/>
          <w:szCs w:val="32"/>
        </w:rPr>
        <w:t>以公开竞价的</w:t>
      </w:r>
      <w:r>
        <w:rPr>
          <w:rFonts w:hint="eastAsia" w:ascii="仿宋" w:hAnsi="仿宋" w:eastAsia="仿宋" w:cs="仿宋"/>
          <w:color w:val="000000"/>
          <w:sz w:val="32"/>
          <w:szCs w:val="32"/>
          <w:lang w:val="en-US" w:eastAsia="zh-CN"/>
        </w:rPr>
        <w:t>方式竞得标的物，</w:t>
      </w:r>
      <w:r>
        <w:rPr>
          <w:rFonts w:hint="eastAsia" w:ascii="仿宋" w:hAnsi="仿宋" w:eastAsia="仿宋" w:cs="仿宋"/>
          <w:color w:val="000000"/>
          <w:sz w:val="32"/>
          <w:szCs w:val="32"/>
        </w:rPr>
        <w:t>成交价</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lang w:val="en-US" w:eastAsia="zh-CN"/>
        </w:rPr>
        <w:t>元，</w:t>
      </w:r>
      <w:r>
        <w:rPr>
          <w:rFonts w:hint="eastAsia" w:ascii="仿宋" w:hAnsi="仿宋" w:eastAsia="仿宋" w:cs="仿宋"/>
          <w:color w:val="000000"/>
          <w:sz w:val="32"/>
          <w:szCs w:val="32"/>
          <w:lang w:val="en-US" w:eastAsia="zh-CN"/>
        </w:rPr>
        <w:t>乙方应当于本合同签订之日起三个工作日内一次性付清该成交费用至甲方指定账户：</w:t>
      </w:r>
    </w:p>
    <w:p>
      <w:pPr>
        <w:pStyle w:val="2"/>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户名：</w:t>
      </w:r>
    </w:p>
    <w:p>
      <w:pPr>
        <w:pStyle w:val="2"/>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账号：</w:t>
      </w:r>
    </w:p>
    <w:p>
      <w:pPr>
        <w:pStyle w:val="2"/>
        <w:ind w:firstLine="640" w:firstLineChars="200"/>
        <w:jc w:val="both"/>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开户行：</w:t>
      </w:r>
    </w:p>
    <w:p>
      <w:pPr>
        <w:overflowPunct/>
        <w:topLinePunct w:val="0"/>
        <w:autoSpaceDE/>
        <w:autoSpaceDN/>
        <w:adjustRightInd/>
        <w:snapToGrid/>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）乙方交纳的竞买保证金不抵作成交款。成交价款在到惠州市公共资源交易中心惠东分中心领取《成交通知书》前</w:t>
      </w:r>
      <w:r>
        <w:rPr>
          <w:rFonts w:hint="eastAsia" w:ascii="仿宋_GB2312" w:hAnsi="仿宋_GB2312" w:eastAsia="仿宋_GB2312" w:cs="仿宋_GB2312"/>
          <w:color w:val="auto"/>
          <w:sz w:val="32"/>
          <w:szCs w:val="32"/>
        </w:rPr>
        <w:t>一次性付清</w:t>
      </w:r>
      <w:r>
        <w:rPr>
          <w:rFonts w:hint="eastAsia" w:ascii="仿宋_GB2312" w:hAnsi="仿宋_GB2312" w:eastAsia="仿宋_GB2312" w:cs="仿宋_GB2312"/>
          <w:color w:val="auto"/>
          <w:sz w:val="32"/>
          <w:szCs w:val="32"/>
          <w:lang w:eastAsia="zh-CN"/>
        </w:rPr>
        <w:t>。</w:t>
      </w:r>
    </w:p>
    <w:p>
      <w:pPr>
        <w:pStyle w:val="2"/>
        <w:ind w:left="0" w:leftChars="0" w:firstLine="838" w:firstLineChars="262"/>
        <w:jc w:val="both"/>
        <w:rPr>
          <w:rFonts w:hint="eastAsia" w:ascii="仿宋" w:hAnsi="仿宋" w:eastAsia="仿宋" w:cs="仿宋"/>
          <w:b w:val="0"/>
          <w:bCs w:val="0"/>
          <w:color w:val="000000"/>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三</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乙方竞价和签订本合同前，已经清楚认识到标的物具有投资风险性（如可能因市场调节等因素导致价格在短期内存在波动），乙方自愿承担相关风险。除本合同约定的情形之外，不得向我街道等部门提出退款、索赔、等要求</w:t>
      </w:r>
      <w:r>
        <w:rPr>
          <w:rFonts w:hint="eastAsia" w:ascii="仿宋" w:hAnsi="仿宋" w:eastAsia="仿宋" w:cs="仿宋"/>
          <w:b w:val="0"/>
          <w:bCs w:val="0"/>
          <w:color w:val="000000"/>
          <w:sz w:val="32"/>
          <w:szCs w:val="32"/>
          <w:u w:val="none"/>
          <w:lang w:val="en-US" w:eastAsia="zh-CN"/>
        </w:rPr>
        <w:t>。</w:t>
      </w:r>
    </w:p>
    <w:p>
      <w:pPr>
        <w:pStyle w:val="2"/>
        <w:ind w:left="0" w:leftChars="0" w:firstLine="838" w:firstLineChars="262"/>
        <w:jc w:val="both"/>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乙方竞价和签订本合同前，已经充分知悉与标的物相关的价值评估报告由具有相应资质的第三方评估单位出具。有关标的物的规模、形态、储量、等可能与实际情况有差距，存在不可预见的风险，乙方自愿承担相应的风险。</w:t>
      </w:r>
    </w:p>
    <w:p>
      <w:pPr>
        <w:overflowPunct/>
        <w:topLinePunct w:val="0"/>
        <w:autoSpaceDE/>
        <w:autoSpaceDN/>
        <w:adjustRightInd/>
        <w:snapToGrid/>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eastAsia="zh-CN"/>
        </w:rPr>
        <w:t>出售标的</w:t>
      </w:r>
      <w:r>
        <w:rPr>
          <w:rFonts w:hint="eastAsia" w:ascii="仿宋" w:hAnsi="仿宋" w:eastAsia="仿宋" w:cs="仿宋"/>
          <w:b/>
          <w:bCs/>
          <w:color w:val="000000"/>
          <w:sz w:val="32"/>
          <w:szCs w:val="32"/>
          <w:lang w:val="en-US" w:eastAsia="zh-CN"/>
        </w:rPr>
        <w:t>物</w:t>
      </w:r>
      <w:r>
        <w:rPr>
          <w:rFonts w:hint="eastAsia" w:ascii="仿宋" w:hAnsi="仿宋" w:eastAsia="仿宋" w:cs="仿宋"/>
          <w:b/>
          <w:bCs/>
          <w:color w:val="000000"/>
          <w:sz w:val="32"/>
          <w:szCs w:val="32"/>
        </w:rPr>
        <w:t>的有效性</w:t>
      </w:r>
    </w:p>
    <w:p>
      <w:pPr>
        <w:overflowPunct/>
        <w:topLinePunct w:val="0"/>
        <w:autoSpaceDE/>
        <w:autoSpaceDN/>
        <w:adjustRightInd/>
        <w:snapToGrid/>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甲方保证对其</w:t>
      </w:r>
      <w:r>
        <w:rPr>
          <w:rFonts w:hint="eastAsia" w:ascii="仿宋" w:hAnsi="仿宋" w:eastAsia="仿宋" w:cs="仿宋"/>
          <w:color w:val="000000"/>
          <w:sz w:val="32"/>
          <w:szCs w:val="32"/>
          <w:lang w:eastAsia="zh-CN"/>
        </w:rPr>
        <w:t>出售</w:t>
      </w:r>
      <w:r>
        <w:rPr>
          <w:rFonts w:hint="eastAsia" w:ascii="仿宋" w:hAnsi="仿宋" w:eastAsia="仿宋" w:cs="仿宋"/>
          <w:color w:val="000000"/>
          <w:sz w:val="32"/>
          <w:szCs w:val="32"/>
        </w:rPr>
        <w:t>给乙方的</w:t>
      </w:r>
      <w:r>
        <w:rPr>
          <w:rFonts w:hint="eastAsia" w:ascii="仿宋" w:hAnsi="仿宋" w:eastAsia="仿宋" w:cs="仿宋"/>
          <w:color w:val="000000"/>
          <w:sz w:val="32"/>
          <w:szCs w:val="32"/>
          <w:lang w:eastAsia="zh-CN"/>
        </w:rPr>
        <w:t>标的物</w:t>
      </w:r>
      <w:r>
        <w:rPr>
          <w:rFonts w:hint="eastAsia" w:ascii="仿宋" w:hAnsi="仿宋" w:eastAsia="仿宋" w:cs="仿宋"/>
          <w:color w:val="000000"/>
          <w:sz w:val="32"/>
          <w:szCs w:val="32"/>
        </w:rPr>
        <w:t>在本合同生效之前拥有完全、有效的处分权，保证该</w:t>
      </w:r>
      <w:r>
        <w:rPr>
          <w:rFonts w:hint="eastAsia" w:ascii="仿宋" w:hAnsi="仿宋" w:eastAsia="仿宋" w:cs="仿宋"/>
          <w:color w:val="000000"/>
          <w:sz w:val="32"/>
          <w:szCs w:val="32"/>
          <w:lang w:eastAsia="zh-CN"/>
        </w:rPr>
        <w:t>标的</w:t>
      </w:r>
      <w:r>
        <w:rPr>
          <w:rFonts w:hint="eastAsia" w:ascii="仿宋" w:hAnsi="仿宋" w:eastAsia="仿宋" w:cs="仿宋"/>
          <w:color w:val="000000"/>
          <w:sz w:val="32"/>
          <w:szCs w:val="32"/>
        </w:rPr>
        <w:t>没有设置抵押权。</w:t>
      </w:r>
    </w:p>
    <w:p>
      <w:pPr>
        <w:overflowPunct w:val="0"/>
        <w:topLinePunct/>
        <w:autoSpaceDE w:val="0"/>
        <w:autoSpaceDN w:val="0"/>
        <w:adjustRightInd w:val="0"/>
        <w:snapToGrid w:val="0"/>
        <w:spacing w:line="360" w:lineRule="auto"/>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三、</w:t>
      </w:r>
      <w:r>
        <w:rPr>
          <w:rFonts w:hint="eastAsia" w:ascii="仿宋" w:hAnsi="仿宋" w:eastAsia="仿宋" w:cs="仿宋"/>
          <w:b/>
          <w:bCs w:val="0"/>
          <w:sz w:val="32"/>
          <w:szCs w:val="32"/>
          <w:lang w:eastAsia="zh-CN"/>
        </w:rPr>
        <w:t>标的</w:t>
      </w:r>
      <w:r>
        <w:rPr>
          <w:rFonts w:hint="eastAsia" w:ascii="仿宋" w:hAnsi="仿宋" w:eastAsia="仿宋" w:cs="仿宋"/>
          <w:b/>
          <w:bCs w:val="0"/>
          <w:sz w:val="32"/>
          <w:szCs w:val="32"/>
        </w:rPr>
        <w:t>交接及双方责任</w:t>
      </w:r>
    </w:p>
    <w:p>
      <w:pPr>
        <w:overflowPunct w:val="0"/>
        <w:topLinePunct/>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color w:val="000000"/>
          <w:sz w:val="32"/>
          <w:szCs w:val="32"/>
        </w:rPr>
        <w:t>甲方应在</w:t>
      </w:r>
      <w:r>
        <w:rPr>
          <w:rFonts w:hint="eastAsia" w:ascii="仿宋" w:hAnsi="仿宋" w:eastAsia="仿宋" w:cs="仿宋"/>
          <w:sz w:val="32"/>
          <w:szCs w:val="32"/>
          <w:lang w:eastAsia="zh-CN"/>
        </w:rPr>
        <w:t>签订本合同</w:t>
      </w:r>
      <w:r>
        <w:rPr>
          <w:rFonts w:hint="eastAsia" w:ascii="仿宋" w:hAnsi="仿宋" w:eastAsia="仿宋" w:cs="仿宋"/>
          <w:sz w:val="32"/>
          <w:szCs w:val="32"/>
        </w:rPr>
        <w:t>后</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lang w:eastAsia="zh-CN"/>
        </w:rPr>
        <w:t>个工作</w:t>
      </w:r>
      <w:r>
        <w:rPr>
          <w:rFonts w:hint="eastAsia" w:ascii="仿宋" w:hAnsi="仿宋" w:eastAsia="仿宋" w:cs="仿宋"/>
          <w:color w:val="000000"/>
          <w:sz w:val="32"/>
          <w:szCs w:val="32"/>
        </w:rPr>
        <w:t>日内办理</w:t>
      </w:r>
      <w:r>
        <w:rPr>
          <w:rFonts w:hint="eastAsia" w:ascii="仿宋" w:hAnsi="仿宋" w:eastAsia="仿宋" w:cs="仿宋"/>
          <w:bCs/>
          <w:sz w:val="32"/>
          <w:szCs w:val="32"/>
          <w:lang w:eastAsia="zh-CN"/>
        </w:rPr>
        <w:t>标的</w:t>
      </w:r>
      <w:r>
        <w:rPr>
          <w:rFonts w:hint="eastAsia" w:ascii="仿宋" w:hAnsi="仿宋" w:eastAsia="仿宋" w:cs="仿宋"/>
          <w:bCs/>
          <w:sz w:val="32"/>
          <w:szCs w:val="32"/>
          <w:lang w:val="en-US" w:eastAsia="zh-CN"/>
        </w:rPr>
        <w:t>物书面</w:t>
      </w:r>
      <w:r>
        <w:rPr>
          <w:rFonts w:hint="eastAsia" w:ascii="仿宋" w:hAnsi="仿宋" w:eastAsia="仿宋" w:cs="仿宋"/>
          <w:color w:val="000000"/>
          <w:sz w:val="32"/>
          <w:szCs w:val="32"/>
        </w:rPr>
        <w:t>移交手续，</w:t>
      </w:r>
      <w:r>
        <w:rPr>
          <w:rFonts w:hint="eastAsia" w:ascii="仿宋" w:hAnsi="仿宋" w:eastAsia="仿宋" w:cs="仿宋"/>
          <w:sz w:val="32"/>
          <w:szCs w:val="32"/>
        </w:rPr>
        <w:t>移交的</w:t>
      </w:r>
      <w:r>
        <w:rPr>
          <w:rFonts w:hint="eastAsia" w:ascii="仿宋" w:hAnsi="仿宋" w:eastAsia="仿宋" w:cs="仿宋"/>
          <w:bCs/>
          <w:sz w:val="32"/>
          <w:szCs w:val="32"/>
          <w:lang w:eastAsia="zh-CN"/>
        </w:rPr>
        <w:t>标的物</w:t>
      </w:r>
      <w:r>
        <w:rPr>
          <w:rFonts w:hint="eastAsia" w:ascii="仿宋" w:hAnsi="仿宋" w:eastAsia="仿宋" w:cs="仿宋"/>
          <w:sz w:val="32"/>
          <w:szCs w:val="32"/>
        </w:rPr>
        <w:t>以评估报告所列清单的内容。甲方不保证移交的标的</w:t>
      </w:r>
      <w:r>
        <w:rPr>
          <w:rFonts w:hint="eastAsia" w:ascii="仿宋" w:hAnsi="仿宋" w:eastAsia="仿宋" w:cs="仿宋"/>
          <w:sz w:val="32"/>
          <w:szCs w:val="32"/>
          <w:lang w:val="en-US" w:eastAsia="zh-CN"/>
        </w:rPr>
        <w:t>物</w:t>
      </w:r>
      <w:r>
        <w:rPr>
          <w:rFonts w:hint="eastAsia" w:ascii="仿宋" w:hAnsi="仿宋" w:eastAsia="仿宋" w:cs="仿宋"/>
          <w:sz w:val="32"/>
          <w:szCs w:val="32"/>
        </w:rPr>
        <w:t>无瑕疵，乙方不得以因无法避免的客观原因造成的瑕疵为由拒绝接收</w:t>
      </w:r>
      <w:r>
        <w:rPr>
          <w:rFonts w:hint="eastAsia" w:ascii="仿宋" w:hAnsi="仿宋" w:eastAsia="仿宋" w:cs="仿宋"/>
          <w:sz w:val="32"/>
          <w:szCs w:val="32"/>
          <w:lang w:eastAsia="zh-CN"/>
        </w:rPr>
        <w:t>标的</w:t>
      </w:r>
      <w:r>
        <w:rPr>
          <w:rFonts w:hint="eastAsia" w:ascii="仿宋" w:hAnsi="仿宋" w:eastAsia="仿宋" w:cs="仿宋"/>
          <w:sz w:val="32"/>
          <w:szCs w:val="32"/>
        </w:rPr>
        <w:t>。</w:t>
      </w:r>
    </w:p>
    <w:p>
      <w:pPr>
        <w:overflowPunct w:val="0"/>
        <w:topLinePunct/>
        <w:autoSpaceDE w:val="0"/>
        <w:autoSpaceDN w:val="0"/>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标的</w:t>
      </w:r>
      <w:r>
        <w:rPr>
          <w:rFonts w:hint="eastAsia" w:ascii="仿宋" w:hAnsi="仿宋" w:eastAsia="仿宋" w:cs="仿宋"/>
          <w:color w:val="000000"/>
          <w:sz w:val="32"/>
          <w:szCs w:val="32"/>
          <w:lang w:eastAsia="zh-CN"/>
        </w:rPr>
        <w:t>物</w:t>
      </w:r>
      <w:r>
        <w:rPr>
          <w:rFonts w:hint="eastAsia" w:ascii="仿宋" w:hAnsi="仿宋" w:eastAsia="仿宋" w:cs="仿宋"/>
          <w:color w:val="000000"/>
          <w:sz w:val="32"/>
          <w:szCs w:val="32"/>
          <w:lang w:val="en-US" w:eastAsia="zh-CN"/>
        </w:rPr>
        <w:t>遗失、毁损等</w:t>
      </w:r>
      <w:r>
        <w:rPr>
          <w:rFonts w:hint="eastAsia" w:ascii="仿宋" w:hAnsi="仿宋" w:eastAsia="仿宋" w:cs="仿宋"/>
          <w:color w:val="000000"/>
          <w:sz w:val="32"/>
          <w:szCs w:val="32"/>
        </w:rPr>
        <w:t>风险自标的</w:t>
      </w:r>
      <w:r>
        <w:rPr>
          <w:rFonts w:hint="eastAsia" w:ascii="仿宋" w:hAnsi="仿宋" w:eastAsia="仿宋" w:cs="仿宋"/>
          <w:color w:val="000000"/>
          <w:sz w:val="32"/>
          <w:szCs w:val="32"/>
          <w:lang w:eastAsia="zh-CN"/>
        </w:rPr>
        <w:t>物</w:t>
      </w:r>
      <w:r>
        <w:rPr>
          <w:rFonts w:hint="eastAsia" w:ascii="仿宋" w:hAnsi="仿宋" w:eastAsia="仿宋" w:cs="仿宋"/>
          <w:color w:val="000000"/>
          <w:sz w:val="32"/>
          <w:szCs w:val="32"/>
          <w:lang w:val="en-US" w:eastAsia="zh-CN"/>
        </w:rPr>
        <w:t>向乙方</w:t>
      </w:r>
      <w:r>
        <w:rPr>
          <w:rFonts w:hint="eastAsia" w:ascii="仿宋" w:hAnsi="仿宋" w:eastAsia="仿宋" w:cs="仿宋"/>
          <w:color w:val="000000"/>
          <w:sz w:val="32"/>
          <w:szCs w:val="32"/>
        </w:rPr>
        <w:t>移交之日起转移给乙方，即自办理移交手续之日起，乙方承担标的</w:t>
      </w:r>
      <w:r>
        <w:rPr>
          <w:rFonts w:hint="eastAsia" w:ascii="仿宋" w:hAnsi="仿宋" w:eastAsia="仿宋" w:cs="仿宋"/>
          <w:color w:val="000000"/>
          <w:sz w:val="32"/>
          <w:szCs w:val="32"/>
          <w:lang w:eastAsia="zh-CN"/>
        </w:rPr>
        <w:t>物</w:t>
      </w:r>
      <w:r>
        <w:rPr>
          <w:rFonts w:hint="eastAsia" w:ascii="仿宋" w:hAnsi="仿宋" w:eastAsia="仿宋" w:cs="仿宋"/>
          <w:color w:val="000000"/>
          <w:sz w:val="32"/>
          <w:szCs w:val="32"/>
        </w:rPr>
        <w:t>的保管、安全等管理责任,若乙方不在规定期限内办理移交手续，风险视同转移。</w:t>
      </w:r>
    </w:p>
    <w:p>
      <w:pPr>
        <w:overflowPunct w:val="0"/>
        <w:topLinePunct/>
        <w:autoSpaceDE w:val="0"/>
        <w:autoSpaceDN w:val="0"/>
        <w:adjustRightInd w:val="0"/>
        <w:snapToGrid w:val="0"/>
        <w:spacing w:line="360" w:lineRule="auto"/>
        <w:ind w:firstLine="640" w:firstLineChars="200"/>
        <w:rPr>
          <w:rFonts w:hint="default"/>
          <w:b w:val="0"/>
          <w:bCs w:val="0"/>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乙方对于标</w:t>
      </w:r>
      <w:r>
        <w:rPr>
          <w:rFonts w:hint="eastAsia" w:ascii="仿宋" w:hAnsi="仿宋" w:eastAsia="仿宋" w:cs="仿宋"/>
          <w:sz w:val="32"/>
          <w:szCs w:val="32"/>
          <w:lang w:val="en-US" w:eastAsia="zh-CN"/>
        </w:rPr>
        <w:t>的物需自行清运，并于移交手续签订后5日内清运完毕。</w:t>
      </w:r>
      <w:r>
        <w:rPr>
          <w:rStyle w:val="14"/>
          <w:rFonts w:hint="eastAsia" w:ascii="Times New Roman" w:hAnsi="Times New Roman" w:eastAsia="仿宋_GB2312" w:cs="Times New Roman"/>
          <w:b w:val="0"/>
          <w:i w:val="0"/>
          <w:caps w:val="0"/>
          <w:spacing w:val="0"/>
          <w:w w:val="100"/>
          <w:kern w:val="2"/>
          <w:sz w:val="32"/>
          <w:szCs w:val="32"/>
          <w:lang w:val="en-US" w:eastAsia="zh-CN" w:bidi="ar-SA"/>
        </w:rPr>
        <w:t>涉及标的物清运所需要的进出场道路、场区管理等事宜由竞得人根据需要与相关单位自行沟通，依法进行运输，严格按照相关要求进行作业，遵循相关部门的要求，做好安全生产、扬尘防护等相关工作，防止环境污染，</w:t>
      </w:r>
      <w:r>
        <w:rPr>
          <w:rFonts w:hint="eastAsia" w:ascii="仿宋" w:hAnsi="仿宋" w:eastAsia="仿宋" w:cs="仿宋"/>
          <w:color w:val="000000"/>
          <w:sz w:val="32"/>
          <w:szCs w:val="32"/>
        </w:rPr>
        <w:t>并承担相关一切费用。</w:t>
      </w:r>
      <w:r>
        <w:rPr>
          <w:rFonts w:hint="eastAsia" w:ascii="仿宋" w:hAnsi="仿宋" w:eastAsia="仿宋" w:cs="仿宋"/>
          <w:color w:val="000000"/>
          <w:sz w:val="32"/>
          <w:szCs w:val="32"/>
          <w:lang w:val="en-US" w:eastAsia="zh-CN"/>
        </w:rPr>
        <w:t>清运过程中产生的</w:t>
      </w:r>
      <w:r>
        <w:rPr>
          <w:rFonts w:hint="eastAsia" w:ascii="仿宋" w:hAnsi="仿宋" w:eastAsia="仿宋" w:cs="仿宋"/>
          <w:b w:val="0"/>
          <w:bCs w:val="0"/>
          <w:color w:val="000000"/>
          <w:sz w:val="32"/>
          <w:szCs w:val="32"/>
          <w:lang w:val="en-US" w:eastAsia="zh-CN"/>
        </w:rPr>
        <w:t>所有责任由乙方自行承担。</w:t>
      </w:r>
    </w:p>
    <w:p>
      <w:pPr>
        <w:overflowPunct w:val="0"/>
        <w:topLinePunct/>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、纠纷的解决</w:t>
      </w:r>
    </w:p>
    <w:p>
      <w:pPr>
        <w:overflowPunct w:val="0"/>
        <w:topLinePunct/>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凡因履行本合同所发生的争议，甲、乙双方应友好协商解决，如协商不</w:t>
      </w:r>
      <w:r>
        <w:rPr>
          <w:rFonts w:hint="eastAsia" w:ascii="仿宋" w:hAnsi="仿宋" w:eastAsia="仿宋" w:cs="仿宋"/>
          <w:sz w:val="32"/>
          <w:szCs w:val="32"/>
          <w:lang w:val="en-US" w:eastAsia="zh-CN"/>
        </w:rPr>
        <w:t>成，任何一方可</w:t>
      </w:r>
      <w:r>
        <w:rPr>
          <w:rFonts w:hint="eastAsia" w:ascii="仿宋" w:hAnsi="仿宋" w:eastAsia="仿宋" w:cs="仿宋"/>
          <w:sz w:val="32"/>
          <w:szCs w:val="32"/>
        </w:rPr>
        <w:t>依法向</w:t>
      </w:r>
      <w:r>
        <w:rPr>
          <w:rFonts w:hint="eastAsia" w:ascii="仿宋" w:hAnsi="仿宋" w:eastAsia="仿宋" w:cs="仿宋"/>
          <w:sz w:val="32"/>
          <w:szCs w:val="32"/>
          <w:lang w:val="en-US" w:eastAsia="zh-CN"/>
        </w:rPr>
        <w:t>惠东县</w:t>
      </w:r>
      <w:r>
        <w:rPr>
          <w:rFonts w:hint="eastAsia" w:ascii="仿宋" w:hAnsi="仿宋" w:eastAsia="仿宋" w:cs="仿宋"/>
          <w:sz w:val="32"/>
          <w:szCs w:val="32"/>
        </w:rPr>
        <w:t>人民法院</w:t>
      </w:r>
      <w:r>
        <w:rPr>
          <w:rFonts w:hint="eastAsia" w:ascii="仿宋" w:hAnsi="仿宋" w:eastAsia="仿宋" w:cs="仿宋"/>
          <w:sz w:val="32"/>
          <w:szCs w:val="32"/>
          <w:lang w:val="en-US" w:eastAsia="zh-CN"/>
        </w:rPr>
        <w:t>起诉</w:t>
      </w:r>
      <w:r>
        <w:rPr>
          <w:rFonts w:hint="eastAsia" w:ascii="仿宋" w:hAnsi="仿宋" w:eastAsia="仿宋" w:cs="仿宋"/>
          <w:sz w:val="32"/>
          <w:szCs w:val="32"/>
        </w:rPr>
        <w:t>。</w:t>
      </w:r>
    </w:p>
    <w:p>
      <w:pPr>
        <w:overflowPunct w:val="0"/>
        <w:topLinePunct/>
        <w:autoSpaceDE w:val="0"/>
        <w:autoSpaceDN w:val="0"/>
        <w:adjustRightInd w:val="0"/>
        <w:snapToGrid w:val="0"/>
        <w:spacing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其他</w:t>
      </w:r>
    </w:p>
    <w:p>
      <w:pPr>
        <w:overflowPunct w:val="0"/>
        <w:topLinePunct/>
        <w:autoSpaceDE w:val="0"/>
        <w:autoSpaceDN w:val="0"/>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本合同自双方合法代表人签字或盖章之日起生效</w:t>
      </w:r>
      <w:r>
        <w:rPr>
          <w:rFonts w:hint="eastAsia" w:ascii="仿宋" w:hAnsi="仿宋" w:eastAsia="仿宋" w:cs="仿宋"/>
          <w:sz w:val="32"/>
          <w:szCs w:val="32"/>
          <w:lang w:eastAsia="zh-CN"/>
        </w:rPr>
        <w:t>。</w:t>
      </w:r>
    </w:p>
    <w:p>
      <w:pPr>
        <w:overflowPunct w:val="0"/>
        <w:topLinePunct/>
        <w:autoSpaceDE w:val="0"/>
        <w:autoSpaceDN w:val="0"/>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本合同一式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三</w:t>
      </w:r>
      <w:r>
        <w:rPr>
          <w:rFonts w:hint="eastAsia" w:ascii="仿宋" w:hAnsi="仿宋" w:eastAsia="仿宋" w:cs="仿宋"/>
          <w:sz w:val="32"/>
          <w:szCs w:val="32"/>
          <w:u w:val="single"/>
        </w:rPr>
        <w:t xml:space="preserve"> </w:t>
      </w:r>
      <w:r>
        <w:rPr>
          <w:rFonts w:hint="eastAsia" w:ascii="仿宋" w:hAnsi="仿宋" w:eastAsia="仿宋" w:cs="仿宋"/>
          <w:sz w:val="32"/>
          <w:szCs w:val="32"/>
        </w:rPr>
        <w:t>份，甲、乙方各执</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惠州市公共资源交易中心惠东分中心</w:t>
      </w:r>
      <w:r>
        <w:rPr>
          <w:rFonts w:hint="eastAsia" w:ascii="仿宋" w:hAnsi="仿宋" w:eastAsia="仿宋" w:cs="仿宋"/>
          <w:sz w:val="32"/>
          <w:szCs w:val="32"/>
        </w:rPr>
        <w:t>备案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份，均具同等法律效力。</w:t>
      </w:r>
    </w:p>
    <w:p>
      <w:pPr>
        <w:pStyle w:val="16"/>
        <w:snapToGrid w:val="0"/>
        <w:spacing w:line="360" w:lineRule="auto"/>
        <w:rPr>
          <w:rFonts w:hint="eastAsia" w:ascii="仿宋" w:hAnsi="仿宋" w:eastAsia="仿宋" w:cs="仿宋"/>
          <w:color w:val="000000"/>
          <w:sz w:val="32"/>
          <w:szCs w:val="32"/>
        </w:rPr>
      </w:pPr>
    </w:p>
    <w:p>
      <w:pPr>
        <w:pStyle w:val="16"/>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甲方：（盖章）</w:t>
      </w:r>
    </w:p>
    <w:p>
      <w:pPr>
        <w:pStyle w:val="16"/>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法定代表人或授权代表（签字）： </w:t>
      </w:r>
    </w:p>
    <w:p>
      <w:pPr>
        <w:pStyle w:val="16"/>
        <w:snapToGrid w:val="0"/>
        <w:spacing w:line="360" w:lineRule="auto"/>
        <w:rPr>
          <w:rFonts w:hint="eastAsia" w:ascii="仿宋" w:hAnsi="仿宋" w:eastAsia="仿宋" w:cs="仿宋"/>
          <w:color w:val="000000"/>
          <w:sz w:val="32"/>
          <w:szCs w:val="32"/>
        </w:rPr>
      </w:pPr>
    </w:p>
    <w:p>
      <w:pPr>
        <w:pStyle w:val="16"/>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乙方（盖章）：</w:t>
      </w:r>
    </w:p>
    <w:p>
      <w:pPr>
        <w:pStyle w:val="16"/>
        <w:snapToGri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法定代表人/负责人或授权代表（签字）：</w:t>
      </w:r>
    </w:p>
    <w:p>
      <w:pPr>
        <w:pStyle w:val="16"/>
        <w:snapToGrid w:val="0"/>
        <w:spacing w:line="360" w:lineRule="auto"/>
        <w:rPr>
          <w:rFonts w:hint="eastAsia" w:ascii="仿宋" w:hAnsi="仿宋" w:eastAsia="仿宋" w:cs="仿宋"/>
          <w:color w:val="000000"/>
          <w:sz w:val="32"/>
          <w:szCs w:val="32"/>
          <w:lang w:eastAsia="zh-CN"/>
        </w:rPr>
      </w:pPr>
    </w:p>
    <w:p>
      <w:pPr>
        <w:pStyle w:val="16"/>
        <w:snapToGrid w:val="0"/>
        <w:spacing w:line="360" w:lineRule="auto"/>
        <w:jc w:val="left"/>
      </w:pPr>
      <w:r>
        <w:rPr>
          <w:rFonts w:hint="eastAsia" w:ascii="仿宋" w:hAnsi="仿宋" w:eastAsia="仿宋" w:cs="仿宋"/>
          <w:color w:val="000000"/>
          <w:sz w:val="32"/>
          <w:szCs w:val="32"/>
          <w:lang w:eastAsia="zh-CN"/>
        </w:rPr>
        <w:t>签订日期：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日</w:t>
      </w:r>
      <w:r>
        <w:rPr>
          <w:rFonts w:hint="eastAsia" w:ascii="仿宋" w:hAnsi="仿宋" w:eastAsia="仿宋" w:cs="仿宋"/>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RjZDllZTZlNTk5OWIyYThhMWNhZjJiYjY3OWVlNjAifQ=="/>
    <w:docVar w:name="KSO_WPS_MARK_KEY" w:val="3d0563cb-a411-4184-8f5d-42335857ae5a"/>
  </w:docVars>
  <w:rsids>
    <w:rsidRoot w:val="00172A27"/>
    <w:rsid w:val="003D0404"/>
    <w:rsid w:val="007C0387"/>
    <w:rsid w:val="00F22C41"/>
    <w:rsid w:val="01A73D87"/>
    <w:rsid w:val="027619AC"/>
    <w:rsid w:val="02931E22"/>
    <w:rsid w:val="032023C1"/>
    <w:rsid w:val="05587757"/>
    <w:rsid w:val="058F34B0"/>
    <w:rsid w:val="063E0A32"/>
    <w:rsid w:val="067B57E2"/>
    <w:rsid w:val="06B72DF4"/>
    <w:rsid w:val="06C9161E"/>
    <w:rsid w:val="06FE52B3"/>
    <w:rsid w:val="0730481F"/>
    <w:rsid w:val="077C5CB6"/>
    <w:rsid w:val="07D433FC"/>
    <w:rsid w:val="084D42AF"/>
    <w:rsid w:val="08B1373D"/>
    <w:rsid w:val="09502444"/>
    <w:rsid w:val="09A60DC8"/>
    <w:rsid w:val="09FC7F31"/>
    <w:rsid w:val="0B3B7875"/>
    <w:rsid w:val="0B7872A2"/>
    <w:rsid w:val="0B8B64C8"/>
    <w:rsid w:val="0BFE46BA"/>
    <w:rsid w:val="0C1741FF"/>
    <w:rsid w:val="0D14070E"/>
    <w:rsid w:val="0DF50AD7"/>
    <w:rsid w:val="0F053CEC"/>
    <w:rsid w:val="0F354D8D"/>
    <w:rsid w:val="0FA61B22"/>
    <w:rsid w:val="10280789"/>
    <w:rsid w:val="10534334"/>
    <w:rsid w:val="105C48D7"/>
    <w:rsid w:val="11BB73DB"/>
    <w:rsid w:val="12C14EC5"/>
    <w:rsid w:val="136E25AE"/>
    <w:rsid w:val="14677E97"/>
    <w:rsid w:val="14BC1DE8"/>
    <w:rsid w:val="16DB2980"/>
    <w:rsid w:val="1A9829AF"/>
    <w:rsid w:val="1BE6331D"/>
    <w:rsid w:val="1DF83E91"/>
    <w:rsid w:val="1F745799"/>
    <w:rsid w:val="1F7E2174"/>
    <w:rsid w:val="20146634"/>
    <w:rsid w:val="20401B1F"/>
    <w:rsid w:val="22407BB4"/>
    <w:rsid w:val="22EA7B20"/>
    <w:rsid w:val="230B182B"/>
    <w:rsid w:val="23466DD2"/>
    <w:rsid w:val="23CE7265"/>
    <w:rsid w:val="244C1B26"/>
    <w:rsid w:val="2517688B"/>
    <w:rsid w:val="25C05129"/>
    <w:rsid w:val="26342DDE"/>
    <w:rsid w:val="27764078"/>
    <w:rsid w:val="280D0539"/>
    <w:rsid w:val="291C3465"/>
    <w:rsid w:val="295D4C2E"/>
    <w:rsid w:val="296E737B"/>
    <w:rsid w:val="29817563"/>
    <w:rsid w:val="2AD510B6"/>
    <w:rsid w:val="2AFA283D"/>
    <w:rsid w:val="2B250618"/>
    <w:rsid w:val="2B7C45EA"/>
    <w:rsid w:val="2E731311"/>
    <w:rsid w:val="2EAE40F8"/>
    <w:rsid w:val="2EF93F05"/>
    <w:rsid w:val="2F8A6913"/>
    <w:rsid w:val="31F7272A"/>
    <w:rsid w:val="320F3A6B"/>
    <w:rsid w:val="32186458"/>
    <w:rsid w:val="32C51A10"/>
    <w:rsid w:val="32FA790B"/>
    <w:rsid w:val="339A10EE"/>
    <w:rsid w:val="34565015"/>
    <w:rsid w:val="3489363D"/>
    <w:rsid w:val="3502673B"/>
    <w:rsid w:val="35CB23D2"/>
    <w:rsid w:val="360D3DFA"/>
    <w:rsid w:val="374934C6"/>
    <w:rsid w:val="38A33810"/>
    <w:rsid w:val="3903459E"/>
    <w:rsid w:val="39C12F31"/>
    <w:rsid w:val="3AA0523C"/>
    <w:rsid w:val="3BB50768"/>
    <w:rsid w:val="3BC80A88"/>
    <w:rsid w:val="3BCD02B3"/>
    <w:rsid w:val="3BF53366"/>
    <w:rsid w:val="3C7C5835"/>
    <w:rsid w:val="3D2877B3"/>
    <w:rsid w:val="3D5A3DC8"/>
    <w:rsid w:val="3D7D1865"/>
    <w:rsid w:val="3D9D1F07"/>
    <w:rsid w:val="3DCA14B5"/>
    <w:rsid w:val="3F2D3D35"/>
    <w:rsid w:val="3F636838"/>
    <w:rsid w:val="403C77B5"/>
    <w:rsid w:val="40BC4452"/>
    <w:rsid w:val="41DD6D76"/>
    <w:rsid w:val="43505326"/>
    <w:rsid w:val="43AC6A00"/>
    <w:rsid w:val="44054774"/>
    <w:rsid w:val="44302CEE"/>
    <w:rsid w:val="4565330A"/>
    <w:rsid w:val="457C0654"/>
    <w:rsid w:val="459217D5"/>
    <w:rsid w:val="45B7168C"/>
    <w:rsid w:val="46080375"/>
    <w:rsid w:val="474B2EF9"/>
    <w:rsid w:val="49BA799D"/>
    <w:rsid w:val="4A6C5BF4"/>
    <w:rsid w:val="4B096AD6"/>
    <w:rsid w:val="4B375749"/>
    <w:rsid w:val="4B7A73E4"/>
    <w:rsid w:val="4C2A0E0A"/>
    <w:rsid w:val="4D3D2DBF"/>
    <w:rsid w:val="4D5A74CD"/>
    <w:rsid w:val="4E2F39DE"/>
    <w:rsid w:val="4E442E2F"/>
    <w:rsid w:val="4EC24358"/>
    <w:rsid w:val="4EDC044E"/>
    <w:rsid w:val="4F9A62A6"/>
    <w:rsid w:val="4FBE25CD"/>
    <w:rsid w:val="4FE03DE4"/>
    <w:rsid w:val="4FF21C3E"/>
    <w:rsid w:val="501F57AA"/>
    <w:rsid w:val="506C0CE7"/>
    <w:rsid w:val="51DC2BA6"/>
    <w:rsid w:val="524660EC"/>
    <w:rsid w:val="536F7A4A"/>
    <w:rsid w:val="53C932DB"/>
    <w:rsid w:val="54C811C0"/>
    <w:rsid w:val="56226FF5"/>
    <w:rsid w:val="56682C5A"/>
    <w:rsid w:val="566D0271"/>
    <w:rsid w:val="56982E14"/>
    <w:rsid w:val="584B5B3A"/>
    <w:rsid w:val="585316E8"/>
    <w:rsid w:val="58821369"/>
    <w:rsid w:val="595079D6"/>
    <w:rsid w:val="5A1F4032"/>
    <w:rsid w:val="5A7476F4"/>
    <w:rsid w:val="5AA004E9"/>
    <w:rsid w:val="5AEA7B76"/>
    <w:rsid w:val="5AFE1E47"/>
    <w:rsid w:val="5BEF731F"/>
    <w:rsid w:val="5CE46DB3"/>
    <w:rsid w:val="5D3A2E77"/>
    <w:rsid w:val="5D6401A9"/>
    <w:rsid w:val="5E2A7515"/>
    <w:rsid w:val="5E714676"/>
    <w:rsid w:val="5F5244A8"/>
    <w:rsid w:val="5FB567E4"/>
    <w:rsid w:val="60031DDF"/>
    <w:rsid w:val="614E5EA4"/>
    <w:rsid w:val="61686204"/>
    <w:rsid w:val="620121B5"/>
    <w:rsid w:val="62410803"/>
    <w:rsid w:val="633D0D5A"/>
    <w:rsid w:val="63CD67F3"/>
    <w:rsid w:val="65A45331"/>
    <w:rsid w:val="65B80133"/>
    <w:rsid w:val="666B22F3"/>
    <w:rsid w:val="66AF0431"/>
    <w:rsid w:val="678B35C9"/>
    <w:rsid w:val="67974745"/>
    <w:rsid w:val="67FD6F7B"/>
    <w:rsid w:val="680515A8"/>
    <w:rsid w:val="68182006"/>
    <w:rsid w:val="696A6D2B"/>
    <w:rsid w:val="6A6E0E3E"/>
    <w:rsid w:val="6AEA1A38"/>
    <w:rsid w:val="6D572A8A"/>
    <w:rsid w:val="6E401A9B"/>
    <w:rsid w:val="6F045092"/>
    <w:rsid w:val="6FD360F5"/>
    <w:rsid w:val="713752AB"/>
    <w:rsid w:val="719D607D"/>
    <w:rsid w:val="724A7260"/>
    <w:rsid w:val="72587BCF"/>
    <w:rsid w:val="738B7B30"/>
    <w:rsid w:val="75986535"/>
    <w:rsid w:val="75B275F6"/>
    <w:rsid w:val="770F544F"/>
    <w:rsid w:val="77E26C1D"/>
    <w:rsid w:val="78397B5B"/>
    <w:rsid w:val="784E4B2C"/>
    <w:rsid w:val="797177C8"/>
    <w:rsid w:val="7C733FAF"/>
    <w:rsid w:val="7D31799A"/>
    <w:rsid w:val="7D8E26F7"/>
    <w:rsid w:val="7E881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annotation text"/>
    <w:basedOn w:val="1"/>
    <w:link w:val="10"/>
    <w:uiPriority w:val="0"/>
    <w:pPr>
      <w:jc w:val="left"/>
    </w:pPr>
    <w:rPr>
      <w:kern w:val="2"/>
      <w:sz w:val="21"/>
      <w:szCs w:val="24"/>
    </w:rPr>
  </w:style>
  <w:style w:type="paragraph" w:styleId="5">
    <w:name w:val="Balloon Text"/>
    <w:basedOn w:val="1"/>
    <w:link w:val="11"/>
    <w:uiPriority w:val="0"/>
    <w:rPr>
      <w:kern w:val="2"/>
      <w:sz w:val="18"/>
      <w:szCs w:val="18"/>
    </w:rPr>
  </w:style>
  <w:style w:type="paragraph" w:styleId="6">
    <w:name w:val="footer"/>
    <w:basedOn w:val="1"/>
    <w:link w:val="12"/>
    <w:uiPriority w:val="0"/>
    <w:pPr>
      <w:tabs>
        <w:tab w:val="center" w:pos="4153"/>
        <w:tab w:val="right" w:pos="8306"/>
      </w:tabs>
      <w:snapToGrid w:val="0"/>
      <w:jc w:val="left"/>
    </w:pPr>
    <w:rPr>
      <w:kern w:val="2"/>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kern w:val="2"/>
      <w:sz w:val="18"/>
      <w:szCs w:val="18"/>
    </w:rPr>
  </w:style>
  <w:style w:type="character" w:customStyle="1" w:styleId="10">
    <w:name w:val=" Char Char3"/>
    <w:basedOn w:val="9"/>
    <w:link w:val="4"/>
    <w:uiPriority w:val="0"/>
    <w:rPr>
      <w:kern w:val="2"/>
      <w:sz w:val="21"/>
      <w:szCs w:val="24"/>
    </w:rPr>
  </w:style>
  <w:style w:type="character" w:customStyle="1" w:styleId="11">
    <w:name w:val=" Char Char2"/>
    <w:basedOn w:val="9"/>
    <w:link w:val="5"/>
    <w:uiPriority w:val="0"/>
    <w:rPr>
      <w:kern w:val="2"/>
      <w:sz w:val="18"/>
      <w:szCs w:val="18"/>
    </w:rPr>
  </w:style>
  <w:style w:type="character" w:customStyle="1" w:styleId="12">
    <w:name w:val=" Char Char"/>
    <w:basedOn w:val="9"/>
    <w:link w:val="6"/>
    <w:uiPriority w:val="0"/>
    <w:rPr>
      <w:kern w:val="2"/>
      <w:sz w:val="18"/>
      <w:szCs w:val="18"/>
    </w:rPr>
  </w:style>
  <w:style w:type="character" w:customStyle="1" w:styleId="13">
    <w:name w:val=" Char Char1"/>
    <w:basedOn w:val="9"/>
    <w:link w:val="7"/>
    <w:uiPriority w:val="0"/>
    <w:rPr>
      <w:kern w:val="2"/>
      <w:sz w:val="18"/>
      <w:szCs w:val="18"/>
    </w:rPr>
  </w:style>
  <w:style w:type="character" w:customStyle="1" w:styleId="14">
    <w:name w:val="NormalCharacter"/>
    <w:semiHidden/>
    <w:qFormat/>
    <w:uiPriority w:val="0"/>
    <w:rPr>
      <w:kern w:val="2"/>
      <w:sz w:val="21"/>
      <w:szCs w:val="24"/>
      <w:lang w:val="en-US" w:eastAsia="zh-CN" w:bidi="ar-SA"/>
    </w:rPr>
  </w:style>
  <w:style w:type="character" w:customStyle="1" w:styleId="15">
    <w:name w:val="纯文本 Char"/>
    <w:basedOn w:val="9"/>
    <w:link w:val="16"/>
    <w:uiPriority w:val="0"/>
    <w:rPr>
      <w:rFonts w:ascii="宋体" w:hAnsi="Courier New"/>
      <w:kern w:val="2"/>
      <w:sz w:val="21"/>
    </w:rPr>
  </w:style>
  <w:style w:type="paragraph" w:customStyle="1" w:styleId="16">
    <w:name w:val="Plain Text"/>
    <w:basedOn w:val="1"/>
    <w:link w:val="15"/>
    <w:uiPriority w:val="0"/>
    <w:rPr>
      <w:rFonts w:ascii="宋体" w:hAnsi="Courier New"/>
      <w:kern w:val="2"/>
      <w:sz w:val="21"/>
    </w:rPr>
  </w:style>
  <w:style w:type="character" w:customStyle="1" w:styleId="17">
    <w:name w:val="annotation reference"/>
    <w:basedOn w:val="9"/>
    <w:uiPriority w:val="0"/>
    <w:rPr>
      <w:sz w:val="21"/>
      <w:szCs w:val="21"/>
    </w:rPr>
  </w:style>
  <w:style w:type="paragraph" w:customStyle="1" w:styleId="18">
    <w:name w:val="页眉 New"/>
    <w:basedOn w:val="19"/>
    <w:uiPriority w:val="0"/>
    <w:pPr>
      <w:pBdr>
        <w:bottom w:val="single" w:color="auto" w:sz="6" w:space="1"/>
      </w:pBdr>
      <w:tabs>
        <w:tab w:val="center" w:pos="4153"/>
        <w:tab w:val="right" w:pos="8306"/>
      </w:tabs>
      <w:snapToGrid w:val="0"/>
      <w:jc w:val="center"/>
    </w:pPr>
    <w:rPr>
      <w:sz w:val="18"/>
      <w:szCs w:val="18"/>
    </w:rPr>
  </w:style>
  <w:style w:type="paragraph" w:customStyle="1" w:styleId="19">
    <w:name w:val="正文 New"/>
    <w:uiPriority w:val="0"/>
    <w:pPr>
      <w:widowControl w:val="0"/>
      <w:jc w:val="both"/>
    </w:pPr>
    <w:rPr>
      <w:rFonts w:eastAsia="宋体"/>
      <w:kern w:val="2"/>
      <w:sz w:val="21"/>
      <w:szCs w:val="24"/>
      <w:lang w:val="en-US" w:eastAsia="zh-CN" w:bidi="ar-SA"/>
    </w:rPr>
  </w:style>
  <w:style w:type="paragraph" w:customStyle="1" w:styleId="20">
    <w:name w:val="页脚 New"/>
    <w:basedOn w:val="19"/>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1214</Words>
  <Characters>1225</Characters>
  <Lines>8</Lines>
  <Paragraphs>2</Paragraphs>
  <TotalTime>8</TotalTime>
  <ScaleCrop>false</ScaleCrop>
  <LinksUpToDate>false</LinksUpToDate>
  <CharactersWithSpaces>1274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2013-02-22T03:07:00Z</dcterms:created>
  <dc:creator>User</dc:creator>
  <cp:lastModifiedBy>天天UP</cp:lastModifiedBy>
  <cp:lastPrinted>2023-03-28T07:06:49Z</cp:lastPrinted>
  <dcterms:modified xsi:type="dcterms:W3CDTF">2024-12-18T08:24:12Z</dcterms:modified>
  <dc:title>User</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9C9CBBC6CE9C4A53A9DB38E432965172</vt:lpwstr>
  </property>
</Properties>
</file>