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18030" w:hAnsi="宋体-18030" w:eastAsia="宋体-18030" w:cs="宋体-18030"/>
          <w:sz w:val="52"/>
          <w:szCs w:val="44"/>
        </w:rPr>
      </w:pPr>
    </w:p>
    <w:p>
      <w:pPr>
        <w:jc w:val="center"/>
        <w:rPr>
          <w:rFonts w:ascii="宋体-18030" w:hAnsi="宋体-18030" w:eastAsia="宋体-18030" w:cs="宋体-18030"/>
          <w:sz w:val="52"/>
          <w:szCs w:val="44"/>
        </w:rPr>
      </w:pPr>
    </w:p>
    <w:p>
      <w:pPr>
        <w:jc w:val="center"/>
        <w:rPr>
          <w:rFonts w:ascii="宋体-18030" w:hAnsi="宋体-18030" w:eastAsia="宋体-18030" w:cs="宋体-18030"/>
          <w:sz w:val="52"/>
          <w:szCs w:val="44"/>
        </w:rPr>
      </w:pPr>
    </w:p>
    <w:p>
      <w:pPr>
        <w:jc w:val="center"/>
        <w:rPr>
          <w:rFonts w:ascii="宋体-18030" w:hAnsi="宋体-18030" w:eastAsia="宋体-18030" w:cs="宋体-18030"/>
          <w:sz w:val="52"/>
          <w:szCs w:val="44"/>
        </w:rPr>
      </w:pPr>
    </w:p>
    <w:p>
      <w:pPr>
        <w:jc w:val="center"/>
        <w:rPr>
          <w:rFonts w:ascii="宋体-18030" w:hAnsi="宋体-18030" w:eastAsia="宋体-18030" w:cs="宋体-18030"/>
          <w:sz w:val="52"/>
          <w:szCs w:val="44"/>
        </w:rPr>
      </w:pPr>
    </w:p>
    <w:p>
      <w:pPr>
        <w:jc w:val="center"/>
        <w:rPr>
          <w:rFonts w:hint="eastAsia" w:ascii="宋体-18030" w:hAnsi="宋体-18030" w:eastAsia="宋体-18030" w:cs="宋体-18030"/>
          <w:b/>
          <w:bCs/>
          <w:sz w:val="72"/>
          <w:szCs w:val="52"/>
        </w:rPr>
      </w:pPr>
      <w:r>
        <w:rPr>
          <w:rFonts w:hint="eastAsia" w:ascii="宋体-18030" w:hAnsi="宋体-18030" w:eastAsia="宋体-18030" w:cs="宋体-18030"/>
          <w:b/>
          <w:bCs/>
          <w:sz w:val="52"/>
          <w:szCs w:val="44"/>
          <w:shd w:val="clear"/>
        </w:rPr>
        <w:t>土石方</w:t>
      </w:r>
      <w:r>
        <w:rPr>
          <w:rFonts w:hint="eastAsia" w:ascii="宋体-18030" w:hAnsi="宋体-18030" w:eastAsia="宋体-18030" w:cs="宋体-18030"/>
          <w:b/>
          <w:bCs/>
          <w:sz w:val="52"/>
          <w:szCs w:val="44"/>
          <w:shd w:val="clear"/>
          <w:lang w:val="en-US" w:eastAsia="zh-CN"/>
        </w:rPr>
        <w:t>销</w:t>
      </w:r>
      <w:r>
        <w:rPr>
          <w:rFonts w:hint="eastAsia" w:ascii="宋体-18030" w:hAnsi="宋体-18030" w:eastAsia="宋体-18030" w:cs="宋体-18030"/>
          <w:b/>
          <w:bCs/>
          <w:sz w:val="52"/>
          <w:szCs w:val="44"/>
        </w:rPr>
        <w:t>售合同</w:t>
      </w:r>
    </w:p>
    <w:p>
      <w:pPr>
        <w:jc w:val="center"/>
        <w:rPr>
          <w:rFonts w:hint="eastAsia" w:ascii="宋体-18030" w:hAnsi="宋体-18030" w:eastAsia="宋体-18030" w:cs="宋体-18030"/>
          <w:b/>
          <w:bCs/>
          <w:sz w:val="72"/>
          <w:szCs w:val="52"/>
          <w:lang w:eastAsia="zh-CN"/>
        </w:rPr>
      </w:pPr>
    </w:p>
    <w:p>
      <w:pPr>
        <w:jc w:val="center"/>
        <w:rPr>
          <w:rFonts w:ascii="楷体" w:hAnsi="楷体" w:eastAsia="楷体" w:cs="宋体-18030"/>
          <w:color w:val="0000FF"/>
          <w:sz w:val="44"/>
          <w:szCs w:val="44"/>
        </w:rPr>
      </w:pPr>
      <w:r>
        <w:rPr>
          <w:rFonts w:hint="eastAsia" w:ascii="楷体" w:hAnsi="楷体" w:eastAsia="楷体" w:cs="宋体-18030"/>
          <w:color w:val="auto"/>
          <w:sz w:val="44"/>
          <w:szCs w:val="44"/>
        </w:rPr>
        <w:t>（</w:t>
      </w:r>
      <w:r>
        <w:rPr>
          <w:rFonts w:hint="eastAsia" w:ascii="楷体" w:hAnsi="楷体" w:eastAsia="楷体" w:cs="宋体-18030"/>
          <w:color w:val="auto"/>
          <w:sz w:val="44"/>
          <w:szCs w:val="44"/>
          <w:lang w:val="en-US" w:eastAsia="zh-CN"/>
        </w:rPr>
        <w:t>样本</w:t>
      </w:r>
      <w:r>
        <w:rPr>
          <w:rFonts w:hint="eastAsia" w:ascii="楷体" w:hAnsi="楷体" w:eastAsia="楷体" w:cs="宋体-18030"/>
          <w:color w:val="auto"/>
          <w:sz w:val="44"/>
          <w:szCs w:val="44"/>
        </w:rPr>
        <w:t xml:space="preserve">） </w:t>
      </w:r>
      <w:r>
        <w:rPr>
          <w:rFonts w:hint="eastAsia" w:ascii="楷体" w:hAnsi="楷体" w:eastAsia="楷体" w:cs="宋体-18030"/>
          <w:color w:val="0000FF"/>
          <w:sz w:val="44"/>
          <w:szCs w:val="44"/>
        </w:rPr>
        <w:t xml:space="preserve"> </w:t>
      </w:r>
    </w:p>
    <w:p>
      <w:pPr>
        <w:jc w:val="center"/>
        <w:rPr>
          <w:rFonts w:ascii="宋体-18030" w:hAnsi="宋体-18030" w:eastAsia="宋体-18030" w:cs="宋体-18030"/>
          <w:sz w:val="52"/>
          <w:szCs w:val="44"/>
        </w:rPr>
      </w:pPr>
    </w:p>
    <w:p>
      <w:pPr>
        <w:jc w:val="center"/>
        <w:rPr>
          <w:rFonts w:ascii="宋体-18030" w:hAnsi="宋体-18030" w:eastAsia="宋体-18030" w:cs="宋体-18030"/>
          <w:sz w:val="52"/>
          <w:szCs w:val="44"/>
        </w:rPr>
      </w:pPr>
    </w:p>
    <w:p>
      <w:pPr>
        <w:jc w:val="center"/>
        <w:rPr>
          <w:rFonts w:ascii="宋体-18030" w:hAnsi="宋体-18030" w:eastAsia="宋体-18030" w:cs="宋体-18030"/>
          <w:sz w:val="52"/>
          <w:szCs w:val="44"/>
        </w:rPr>
      </w:pPr>
    </w:p>
    <w:p>
      <w:pPr>
        <w:jc w:val="center"/>
        <w:rPr>
          <w:rFonts w:ascii="宋体-18030" w:hAnsi="宋体-18030" w:eastAsia="宋体-18030" w:cs="宋体-18030"/>
          <w:sz w:val="52"/>
          <w:szCs w:val="44"/>
        </w:rPr>
      </w:pPr>
    </w:p>
    <w:p>
      <w:pPr>
        <w:jc w:val="center"/>
        <w:rPr>
          <w:rFonts w:ascii="楷体" w:hAnsi="楷体" w:eastAsia="楷体" w:cs="宋体-18030"/>
          <w:sz w:val="40"/>
          <w:szCs w:val="40"/>
        </w:rPr>
      </w:pPr>
      <w:r>
        <w:rPr>
          <w:rFonts w:hint="eastAsia" w:ascii="楷体" w:hAnsi="楷体" w:eastAsia="楷体" w:cs="宋体-18030"/>
          <w:sz w:val="40"/>
          <w:szCs w:val="40"/>
          <w:lang w:eastAsia="zh-CN"/>
        </w:rPr>
        <w:t>惠城区</w:t>
      </w:r>
      <w:r>
        <w:rPr>
          <w:rFonts w:hint="eastAsia" w:ascii="楷体" w:hAnsi="楷体" w:eastAsia="楷体" w:cs="宋体-18030"/>
          <w:sz w:val="40"/>
          <w:szCs w:val="40"/>
        </w:rPr>
        <w:t>自然资源局印制</w:t>
      </w:r>
    </w:p>
    <w:p>
      <w:pPr>
        <w:rPr>
          <w:rFonts w:ascii="楷体" w:hAnsi="楷体" w:eastAsia="楷体" w:cs="宋体-18030"/>
          <w:szCs w:val="32"/>
        </w:rPr>
      </w:pPr>
    </w:p>
    <w:p>
      <w:pPr>
        <w:jc w:val="center"/>
        <w:rPr>
          <w:rFonts w:ascii="宋体-18030" w:hAnsi="宋体-18030" w:eastAsia="宋体-18030" w:cs="宋体-18030"/>
          <w:sz w:val="52"/>
          <w:szCs w:val="44"/>
        </w:rPr>
        <w:sectPr>
          <w:footerReference r:id="rId3" w:type="default"/>
          <w:pgSz w:w="11906" w:h="16838"/>
          <w:pgMar w:top="1985" w:right="1588" w:bottom="1814" w:left="1588" w:header="851" w:footer="992" w:gutter="0"/>
          <w:cols w:space="720" w:num="1"/>
          <w:docGrid w:type="lines" w:linePitch="312" w:charSpace="0"/>
        </w:sectPr>
      </w:pPr>
    </w:p>
    <w:p>
      <w:pPr>
        <w:jc w:val="center"/>
        <w:rPr>
          <w:rFonts w:hint="eastAsia" w:ascii="宋体-18030" w:hAnsi="宋体-18030" w:eastAsia="宋体-18030" w:cs="宋体-18030"/>
          <w:b/>
          <w:bCs/>
          <w:sz w:val="52"/>
          <w:szCs w:val="52"/>
        </w:rPr>
      </w:pPr>
      <w:r>
        <w:rPr>
          <w:rFonts w:hint="eastAsia" w:ascii="宋体-18030" w:hAnsi="宋体-18030" w:eastAsia="宋体-18030" w:cs="宋体-18030"/>
          <w:b/>
          <w:bCs/>
          <w:color w:val="333333"/>
          <w:sz w:val="52"/>
          <w:szCs w:val="52"/>
          <w:shd w:val="clear" w:color="auto" w:fill="auto"/>
        </w:rPr>
        <w:t>土石方</w:t>
      </w:r>
      <w:r>
        <w:rPr>
          <w:rFonts w:hint="eastAsia" w:ascii="宋体-18030" w:hAnsi="宋体-18030" w:eastAsia="宋体-18030" w:cs="宋体-18030"/>
          <w:b/>
          <w:bCs/>
          <w:sz w:val="52"/>
          <w:szCs w:val="52"/>
        </w:rPr>
        <w:t>销售合同</w:t>
      </w:r>
    </w:p>
    <w:p>
      <w:pPr>
        <w:jc w:val="center"/>
        <w:rPr>
          <w:rFonts w:hint="eastAsia" w:ascii="宋体-18030" w:hAnsi="宋体-18030" w:eastAsia="宋体-18030" w:cs="宋体-18030"/>
          <w:b/>
          <w:bCs/>
          <w:sz w:val="52"/>
          <w:szCs w:val="52"/>
        </w:rPr>
      </w:pPr>
    </w:p>
    <w:p>
      <w:pPr>
        <w:jc w:val="center"/>
        <w:rPr>
          <w:rFonts w:hint="eastAsia" w:ascii="宋体-18030" w:hAnsi="宋体-18030" w:eastAsia="宋体-18030" w:cs="宋体-18030"/>
          <w:b/>
          <w:bCs/>
          <w:sz w:val="52"/>
          <w:szCs w:val="52"/>
        </w:rPr>
      </w:pPr>
    </w:p>
    <w:tbl>
      <w:tblPr>
        <w:tblStyle w:val="9"/>
        <w:tblW w:w="85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35"/>
        <w:gridCol w:w="5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35" w:type="dxa"/>
          </w:tcPr>
          <w:p>
            <w:pPr>
              <w:spacing w:line="360" w:lineRule="auto"/>
              <w:jc w:val="distribute"/>
              <w:rPr>
                <w:rFonts w:ascii="宋体" w:hAnsi="宋体" w:eastAsia="宋体"/>
                <w:color w:val="auto"/>
                <w:kern w:val="21"/>
                <w:sz w:val="28"/>
                <w:szCs w:val="48"/>
              </w:rPr>
            </w:pPr>
            <w:r>
              <w:rPr>
                <w:rFonts w:hint="eastAsia" w:ascii="宋体" w:hAnsi="宋体" w:eastAsia="宋体"/>
                <w:color w:val="auto"/>
                <w:kern w:val="21"/>
                <w:sz w:val="28"/>
                <w:szCs w:val="48"/>
              </w:rPr>
              <w:t>甲</w:t>
            </w:r>
            <w:r>
              <w:rPr>
                <w:rFonts w:hint="eastAsia" w:ascii="宋体" w:hAnsi="宋体" w:eastAsia="宋体"/>
                <w:color w:val="auto"/>
                <w:kern w:val="21"/>
                <w:sz w:val="28"/>
                <w:szCs w:val="48"/>
                <w:lang w:val="en-US" w:eastAsia="zh-CN"/>
              </w:rPr>
              <w:t xml:space="preserve">     </w:t>
            </w:r>
            <w:r>
              <w:rPr>
                <w:rFonts w:hint="eastAsia" w:ascii="宋体" w:hAnsi="宋体" w:eastAsia="宋体"/>
                <w:color w:val="auto"/>
                <w:kern w:val="21"/>
                <w:sz w:val="28"/>
                <w:szCs w:val="48"/>
              </w:rPr>
              <w:t>方：</w:t>
            </w:r>
          </w:p>
        </w:tc>
        <w:tc>
          <w:tcPr>
            <w:tcW w:w="5670" w:type="dxa"/>
          </w:tcPr>
          <w:p>
            <w:pPr>
              <w:spacing w:line="360" w:lineRule="auto"/>
              <w:rPr>
                <w:rFonts w:eastAsia="仿宋"/>
                <w:color w:val="auto"/>
                <w:kern w:val="21"/>
                <w:sz w:val="28"/>
                <w:szCs w:val="48"/>
                <w:u w:val="single"/>
              </w:rPr>
            </w:pPr>
            <w:r>
              <w:rPr>
                <w:rFonts w:hint="eastAsia" w:eastAsia="仿宋"/>
                <w:color w:val="auto"/>
                <w:kern w:val="21"/>
                <w:sz w:val="28"/>
                <w:szCs w:val="48"/>
                <w:u w:val="singl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35" w:type="dxa"/>
          </w:tcPr>
          <w:p>
            <w:pPr>
              <w:spacing w:line="360" w:lineRule="auto"/>
              <w:jc w:val="distribute"/>
              <w:rPr>
                <w:rFonts w:ascii="宋体" w:hAnsi="宋体" w:eastAsia="宋体"/>
                <w:color w:val="auto"/>
                <w:kern w:val="21"/>
                <w:sz w:val="28"/>
                <w:szCs w:val="48"/>
              </w:rPr>
            </w:pPr>
            <w:r>
              <w:rPr>
                <w:rFonts w:hint="eastAsia" w:ascii="宋体" w:hAnsi="宋体" w:eastAsia="宋体"/>
                <w:color w:val="auto"/>
                <w:kern w:val="21"/>
                <w:sz w:val="28"/>
                <w:szCs w:val="48"/>
              </w:rPr>
              <w:t>场　　　所：</w:t>
            </w:r>
          </w:p>
        </w:tc>
        <w:tc>
          <w:tcPr>
            <w:tcW w:w="5670" w:type="dxa"/>
          </w:tcPr>
          <w:p>
            <w:pPr>
              <w:spacing w:line="360" w:lineRule="auto"/>
              <w:rPr>
                <w:rFonts w:eastAsia="仿宋"/>
                <w:color w:val="auto"/>
                <w:kern w:val="21"/>
                <w:sz w:val="28"/>
                <w:szCs w:val="48"/>
              </w:rPr>
            </w:pPr>
            <w:r>
              <w:rPr>
                <w:rFonts w:hint="eastAsia" w:eastAsia="仿宋"/>
                <w:color w:val="auto"/>
                <w:kern w:val="21"/>
                <w:sz w:val="28"/>
                <w:szCs w:val="48"/>
                <w:u w:val="single"/>
              </w:rPr>
              <w:t xml:space="preserve"> </w:t>
            </w:r>
            <w:r>
              <w:rPr>
                <w:rFonts w:hint="eastAsia" w:eastAsia="仿宋"/>
                <w:color w:val="auto"/>
                <w:kern w:val="21"/>
                <w:sz w:val="28"/>
                <w:szCs w:val="48"/>
                <w:u w:val="single"/>
                <w:lang w:val="en-US" w:eastAsia="zh-CN"/>
              </w:rPr>
              <w:t xml:space="preserve">    </w:t>
            </w:r>
            <w:r>
              <w:rPr>
                <w:rFonts w:hint="eastAsia" w:eastAsia="仿宋"/>
                <w:color w:val="auto"/>
                <w:kern w:val="21"/>
                <w:sz w:val="28"/>
                <w:szCs w:val="48"/>
                <w:u w:val="single"/>
              </w:rPr>
              <w:t>　　　　　　　　</w:t>
            </w:r>
            <w:r>
              <w:rPr>
                <w:rFonts w:hint="eastAsia" w:eastAsia="仿宋"/>
                <w:color w:val="auto"/>
                <w:kern w:val="21"/>
                <w:sz w:val="28"/>
                <w:szCs w:val="48"/>
                <w:u w:val="single"/>
                <w:lang w:val="en-US" w:eastAsia="zh-CN"/>
              </w:rPr>
              <w:t xml:space="preserve">  </w:t>
            </w:r>
            <w:r>
              <w:rPr>
                <w:rFonts w:hint="eastAsia" w:eastAsia="仿宋"/>
                <w:color w:val="auto"/>
                <w:kern w:val="21"/>
                <w:sz w:val="28"/>
                <w:szCs w:val="48"/>
                <w:u w:val="singl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35" w:type="dxa"/>
          </w:tcPr>
          <w:p>
            <w:pPr>
              <w:spacing w:line="360" w:lineRule="auto"/>
              <w:jc w:val="distribute"/>
              <w:rPr>
                <w:rFonts w:ascii="宋体" w:hAnsi="宋体" w:eastAsia="宋体"/>
                <w:color w:val="auto"/>
                <w:kern w:val="21"/>
                <w:sz w:val="28"/>
                <w:szCs w:val="48"/>
              </w:rPr>
            </w:pPr>
            <w:r>
              <w:rPr>
                <w:rFonts w:hint="eastAsia" w:ascii="宋体" w:hAnsi="宋体" w:eastAsia="宋体"/>
                <w:color w:val="auto"/>
                <w:kern w:val="21"/>
                <w:sz w:val="28"/>
                <w:szCs w:val="48"/>
              </w:rPr>
              <w:t>法定代表人：</w:t>
            </w:r>
          </w:p>
        </w:tc>
        <w:tc>
          <w:tcPr>
            <w:tcW w:w="5670" w:type="dxa"/>
          </w:tcPr>
          <w:p>
            <w:pPr>
              <w:spacing w:line="360" w:lineRule="auto"/>
              <w:rPr>
                <w:rFonts w:eastAsia="仿宋"/>
                <w:color w:val="auto"/>
                <w:kern w:val="21"/>
                <w:sz w:val="28"/>
                <w:szCs w:val="48"/>
              </w:rPr>
            </w:pPr>
            <w:r>
              <w:rPr>
                <w:rFonts w:hint="eastAsia" w:eastAsia="仿宋"/>
                <w:color w:val="auto"/>
                <w:kern w:val="21"/>
                <w:sz w:val="28"/>
                <w:szCs w:val="48"/>
                <w:u w:val="singl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35" w:type="dxa"/>
          </w:tcPr>
          <w:p>
            <w:pPr>
              <w:spacing w:line="360" w:lineRule="auto"/>
              <w:jc w:val="distribute"/>
              <w:rPr>
                <w:rFonts w:ascii="宋体" w:hAnsi="宋体" w:eastAsia="宋体"/>
                <w:color w:val="auto"/>
                <w:kern w:val="21"/>
                <w:sz w:val="28"/>
                <w:szCs w:val="48"/>
              </w:rPr>
            </w:pPr>
          </w:p>
        </w:tc>
        <w:tc>
          <w:tcPr>
            <w:tcW w:w="5670" w:type="dxa"/>
          </w:tcPr>
          <w:p>
            <w:pPr>
              <w:spacing w:line="360" w:lineRule="auto"/>
              <w:rPr>
                <w:rFonts w:eastAsia="仿宋"/>
                <w:color w:val="auto"/>
                <w:kern w:val="21"/>
                <w:sz w:val="28"/>
                <w:szCs w:val="4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35" w:type="dxa"/>
          </w:tcPr>
          <w:p>
            <w:pPr>
              <w:spacing w:line="360" w:lineRule="auto"/>
              <w:jc w:val="distribute"/>
              <w:rPr>
                <w:rFonts w:hint="eastAsia" w:ascii="宋体" w:hAnsi="宋体" w:eastAsia="宋体"/>
                <w:color w:val="auto"/>
                <w:kern w:val="21"/>
                <w:sz w:val="28"/>
                <w:szCs w:val="48"/>
                <w:lang w:eastAsia="zh-CN"/>
              </w:rPr>
            </w:pPr>
            <w:r>
              <w:rPr>
                <w:rFonts w:hint="eastAsia" w:ascii="宋体" w:hAnsi="宋体" w:eastAsia="宋体"/>
                <w:color w:val="auto"/>
                <w:kern w:val="21"/>
                <w:sz w:val="28"/>
                <w:szCs w:val="48"/>
              </w:rPr>
              <w:t>乙</w:t>
            </w:r>
            <w:r>
              <w:rPr>
                <w:rFonts w:hint="eastAsia" w:ascii="宋体" w:hAnsi="宋体" w:eastAsia="宋体"/>
                <w:color w:val="auto"/>
                <w:kern w:val="21"/>
                <w:sz w:val="28"/>
                <w:szCs w:val="48"/>
                <w:lang w:val="en-US" w:eastAsia="zh-CN"/>
              </w:rPr>
              <w:t xml:space="preserve">      </w:t>
            </w:r>
            <w:r>
              <w:rPr>
                <w:rFonts w:hint="eastAsia" w:ascii="宋体" w:hAnsi="宋体" w:eastAsia="宋体"/>
                <w:color w:val="auto"/>
                <w:kern w:val="21"/>
                <w:sz w:val="28"/>
                <w:szCs w:val="48"/>
              </w:rPr>
              <w:t>方</w:t>
            </w:r>
            <w:r>
              <w:rPr>
                <w:rFonts w:hint="eastAsia" w:ascii="宋体" w:hAnsi="宋体" w:eastAsia="宋体"/>
                <w:color w:val="auto"/>
                <w:kern w:val="21"/>
                <w:sz w:val="28"/>
                <w:szCs w:val="48"/>
                <w:lang w:eastAsia="zh-CN"/>
              </w:rPr>
              <w:t>：</w:t>
            </w:r>
          </w:p>
        </w:tc>
        <w:tc>
          <w:tcPr>
            <w:tcW w:w="5670" w:type="dxa"/>
          </w:tcPr>
          <w:p>
            <w:pPr>
              <w:tabs>
                <w:tab w:val="left" w:pos="206"/>
              </w:tabs>
              <w:spacing w:line="360" w:lineRule="auto"/>
              <w:rPr>
                <w:rFonts w:hint="default" w:eastAsia="仿宋"/>
                <w:color w:val="auto"/>
                <w:kern w:val="21"/>
                <w:sz w:val="28"/>
                <w:szCs w:val="48"/>
                <w:lang w:val="en-US"/>
              </w:rPr>
            </w:pPr>
            <w:r>
              <w:rPr>
                <w:rFonts w:hint="eastAsia" w:eastAsia="仿宋"/>
                <w:color w:val="auto"/>
                <w:kern w:val="21"/>
                <w:sz w:val="28"/>
                <w:szCs w:val="48"/>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35" w:type="dxa"/>
          </w:tcPr>
          <w:p>
            <w:pPr>
              <w:spacing w:line="360" w:lineRule="auto"/>
              <w:jc w:val="distribute"/>
              <w:rPr>
                <w:rFonts w:ascii="宋体" w:hAnsi="宋体" w:eastAsia="宋体"/>
                <w:color w:val="auto"/>
                <w:kern w:val="21"/>
                <w:sz w:val="28"/>
                <w:szCs w:val="48"/>
              </w:rPr>
            </w:pPr>
            <w:r>
              <w:rPr>
                <w:rFonts w:hint="eastAsia" w:ascii="宋体" w:hAnsi="宋体" w:eastAsia="宋体"/>
                <w:color w:val="auto"/>
                <w:kern w:val="21"/>
                <w:sz w:val="28"/>
                <w:szCs w:val="48"/>
              </w:rPr>
              <w:t>场　　　　所：</w:t>
            </w:r>
          </w:p>
        </w:tc>
        <w:tc>
          <w:tcPr>
            <w:tcW w:w="5670" w:type="dxa"/>
          </w:tcPr>
          <w:p>
            <w:pPr>
              <w:spacing w:line="360" w:lineRule="auto"/>
              <w:rPr>
                <w:rFonts w:eastAsia="仿宋"/>
                <w:color w:val="auto"/>
                <w:kern w:val="21"/>
                <w:sz w:val="28"/>
                <w:szCs w:val="48"/>
              </w:rPr>
            </w:pPr>
            <w:r>
              <w:rPr>
                <w:rFonts w:hint="eastAsia" w:eastAsia="仿宋"/>
                <w:color w:val="auto"/>
                <w:kern w:val="21"/>
                <w:sz w:val="28"/>
                <w:szCs w:val="48"/>
                <w:u w:val="single"/>
              </w:rPr>
              <w:t>　　　</w:t>
            </w:r>
            <w:r>
              <w:rPr>
                <w:rFonts w:hint="eastAsia" w:eastAsia="仿宋"/>
                <w:color w:val="auto"/>
                <w:kern w:val="21"/>
                <w:sz w:val="28"/>
                <w:szCs w:val="48"/>
                <w:u w:val="single"/>
                <w:lang w:val="en-US" w:eastAsia="zh-CN"/>
              </w:rPr>
              <w:t xml:space="preserve">                    </w:t>
            </w:r>
            <w:r>
              <w:rPr>
                <w:rFonts w:hint="eastAsia" w:eastAsia="仿宋"/>
                <w:color w:val="auto"/>
                <w:kern w:val="21"/>
                <w:sz w:val="28"/>
                <w:szCs w:val="48"/>
                <w:u w:val="singl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35" w:type="dxa"/>
          </w:tcPr>
          <w:p>
            <w:pPr>
              <w:spacing w:line="360" w:lineRule="auto"/>
              <w:jc w:val="distribute"/>
              <w:rPr>
                <w:rFonts w:ascii="宋体" w:hAnsi="宋体" w:eastAsia="宋体"/>
                <w:color w:val="auto"/>
                <w:kern w:val="21"/>
                <w:sz w:val="28"/>
                <w:szCs w:val="48"/>
              </w:rPr>
            </w:pPr>
            <w:r>
              <w:rPr>
                <w:rFonts w:hint="eastAsia" w:ascii="宋体" w:hAnsi="宋体" w:eastAsia="宋体"/>
                <w:color w:val="auto"/>
                <w:kern w:val="21"/>
                <w:sz w:val="28"/>
                <w:szCs w:val="48"/>
              </w:rPr>
              <w:t>法定代表人：</w:t>
            </w:r>
          </w:p>
        </w:tc>
        <w:tc>
          <w:tcPr>
            <w:tcW w:w="5670" w:type="dxa"/>
          </w:tcPr>
          <w:p>
            <w:pPr>
              <w:spacing w:line="360" w:lineRule="auto"/>
              <w:rPr>
                <w:rFonts w:eastAsia="仿宋"/>
                <w:color w:val="auto"/>
                <w:kern w:val="21"/>
                <w:sz w:val="28"/>
                <w:szCs w:val="48"/>
              </w:rPr>
            </w:pPr>
            <w:r>
              <w:rPr>
                <w:rFonts w:hint="eastAsia" w:eastAsia="仿宋"/>
                <w:color w:val="auto"/>
                <w:kern w:val="21"/>
                <w:sz w:val="28"/>
                <w:szCs w:val="48"/>
                <w:u w:val="single"/>
                <w:lang w:val="en-US" w:eastAsia="zh-CN"/>
              </w:rPr>
              <w:t xml:space="preserve">   </w:t>
            </w:r>
            <w:r>
              <w:rPr>
                <w:rFonts w:hint="eastAsia" w:eastAsia="仿宋"/>
                <w:color w:val="auto"/>
                <w:kern w:val="21"/>
                <w:sz w:val="28"/>
                <w:szCs w:val="48"/>
                <w:u w:val="single"/>
              </w:rPr>
              <w:t>　　　　</w:t>
            </w:r>
            <w:r>
              <w:rPr>
                <w:rFonts w:hint="eastAsia" w:eastAsia="仿宋"/>
                <w:color w:val="auto"/>
                <w:kern w:val="21"/>
                <w:sz w:val="28"/>
                <w:szCs w:val="48"/>
                <w:u w:val="single"/>
                <w:lang w:val="en-US" w:eastAsia="zh-CN"/>
              </w:rPr>
              <w:t xml:space="preserve">   </w:t>
            </w:r>
            <w:r>
              <w:rPr>
                <w:rFonts w:hint="eastAsia" w:eastAsia="仿宋"/>
                <w:color w:val="auto"/>
                <w:kern w:val="21"/>
                <w:sz w:val="28"/>
                <w:szCs w:val="48"/>
                <w:u w:val="single"/>
              </w:rPr>
              <w:t>　　　　　　　</w:t>
            </w:r>
          </w:p>
        </w:tc>
      </w:tr>
    </w:tbl>
    <w:p>
      <w:pPr>
        <w:rPr>
          <w:rFonts w:eastAsia="仿宋"/>
          <w:color w:val="auto"/>
          <w:kern w:val="21"/>
          <w:szCs w:val="32"/>
        </w:rPr>
      </w:pPr>
    </w:p>
    <w:p>
      <w:pPr>
        <w:spacing w:line="560" w:lineRule="exact"/>
        <w:ind w:firstLine="640" w:firstLineChars="200"/>
        <w:rPr>
          <w:rFonts w:eastAsia="仿宋"/>
          <w:color w:val="auto"/>
          <w:kern w:val="21"/>
          <w:szCs w:val="32"/>
        </w:rPr>
      </w:pPr>
      <w:r>
        <w:rPr>
          <w:rFonts w:hint="eastAsia" w:eastAsia="仿宋"/>
          <w:color w:val="auto"/>
          <w:kern w:val="21"/>
          <w:szCs w:val="32"/>
          <w:lang w:val="en-US" w:eastAsia="zh-CN"/>
        </w:rPr>
        <w:t>根据</w:t>
      </w:r>
      <w:r>
        <w:rPr>
          <w:rFonts w:hint="eastAsia" w:eastAsia="仿宋"/>
          <w:kern w:val="21"/>
          <w:sz w:val="30"/>
          <w:szCs w:val="30"/>
        </w:rPr>
        <w:t>《中华人民共和国矿产资源法》《中华人民共和国</w:t>
      </w:r>
      <w:r>
        <w:rPr>
          <w:rFonts w:hint="eastAsia" w:eastAsia="仿宋"/>
          <w:kern w:val="21"/>
          <w:sz w:val="30"/>
          <w:szCs w:val="30"/>
          <w:lang w:eastAsia="zh-CN"/>
        </w:rPr>
        <w:t>民法典</w:t>
      </w:r>
      <w:r>
        <w:rPr>
          <w:rFonts w:hint="eastAsia" w:eastAsia="仿宋"/>
          <w:kern w:val="21"/>
          <w:sz w:val="30"/>
          <w:szCs w:val="30"/>
        </w:rPr>
        <w:t>》</w:t>
      </w:r>
      <w:r>
        <w:rPr>
          <w:rFonts w:hint="eastAsia" w:eastAsia="仿宋"/>
          <w:color w:val="auto"/>
          <w:kern w:val="21"/>
          <w:szCs w:val="32"/>
        </w:rPr>
        <w:t>《广东省自然资源厅关于加强我省建筑石料资源保障工作的通知》（粤自然资规字〔2020〕8号），参考《</w:t>
      </w:r>
      <w:r>
        <w:rPr>
          <w:rFonts w:hint="eastAsia" w:eastAsia="仿宋"/>
          <w:color w:val="auto"/>
          <w:kern w:val="21"/>
          <w:szCs w:val="32"/>
          <w:lang w:val="en-US" w:eastAsia="zh-CN"/>
        </w:rPr>
        <w:t>自然</w:t>
      </w:r>
      <w:r>
        <w:rPr>
          <w:rFonts w:hint="eastAsia" w:eastAsia="仿宋"/>
          <w:color w:val="auto"/>
          <w:kern w:val="21"/>
          <w:szCs w:val="32"/>
        </w:rPr>
        <w:t>资源部关于印发矿业权交易规则的通知》（</w:t>
      </w:r>
      <w:r>
        <w:rPr>
          <w:rFonts w:hint="eastAsia" w:eastAsia="仿宋"/>
          <w:color w:val="auto"/>
          <w:kern w:val="21"/>
          <w:szCs w:val="32"/>
          <w:lang w:val="en-US" w:eastAsia="zh-CN"/>
        </w:rPr>
        <w:t>自然</w:t>
      </w:r>
      <w:r>
        <w:rPr>
          <w:rFonts w:hint="eastAsia" w:eastAsia="仿宋"/>
          <w:color w:val="auto"/>
          <w:kern w:val="21"/>
          <w:szCs w:val="32"/>
        </w:rPr>
        <w:t>资规〔20</w:t>
      </w:r>
      <w:r>
        <w:rPr>
          <w:rFonts w:hint="eastAsia" w:eastAsia="仿宋"/>
          <w:color w:val="auto"/>
          <w:kern w:val="21"/>
          <w:szCs w:val="32"/>
          <w:lang w:val="en-US" w:eastAsia="zh-CN"/>
        </w:rPr>
        <w:t>23</w:t>
      </w:r>
      <w:r>
        <w:rPr>
          <w:rFonts w:hint="eastAsia" w:eastAsia="仿宋"/>
          <w:color w:val="auto"/>
          <w:kern w:val="21"/>
          <w:szCs w:val="32"/>
        </w:rPr>
        <w:t>〕</w:t>
      </w:r>
      <w:r>
        <w:rPr>
          <w:rFonts w:hint="eastAsia" w:eastAsia="仿宋"/>
          <w:color w:val="auto"/>
          <w:kern w:val="21"/>
          <w:szCs w:val="32"/>
          <w:lang w:val="en-US" w:eastAsia="zh-CN"/>
        </w:rPr>
        <w:t>1</w:t>
      </w:r>
      <w:r>
        <w:rPr>
          <w:rFonts w:hint="eastAsia" w:eastAsia="仿宋"/>
          <w:color w:val="auto"/>
          <w:kern w:val="21"/>
          <w:szCs w:val="32"/>
        </w:rPr>
        <w:t>号）等相关规定，甲乙双方经协商一致订立本合同。</w:t>
      </w:r>
    </w:p>
    <w:p>
      <w:pPr>
        <w:spacing w:line="560" w:lineRule="exact"/>
        <w:ind w:firstLine="640" w:firstLineChars="200"/>
        <w:rPr>
          <w:rFonts w:eastAsia="仿宋"/>
          <w:color w:val="auto"/>
          <w:kern w:val="21"/>
          <w:szCs w:val="32"/>
        </w:rPr>
      </w:pPr>
      <w:r>
        <w:rPr>
          <w:rFonts w:hint="eastAsia" w:ascii="黑体" w:hAnsi="黑体" w:eastAsia="黑体"/>
          <w:color w:val="auto"/>
          <w:kern w:val="21"/>
          <w:szCs w:val="32"/>
        </w:rPr>
        <w:t>第一条</w:t>
      </w:r>
      <w:r>
        <w:rPr>
          <w:rFonts w:hint="eastAsia" w:eastAsia="仿宋"/>
          <w:color w:val="auto"/>
          <w:kern w:val="21"/>
          <w:szCs w:val="32"/>
        </w:rPr>
        <w:t>　</w:t>
      </w:r>
      <w:r>
        <w:rPr>
          <w:rFonts w:hint="eastAsia" w:ascii="黑体" w:hAnsi="黑体" w:eastAsia="黑体"/>
          <w:b/>
          <w:bCs/>
          <w:color w:val="auto"/>
          <w:kern w:val="21"/>
          <w:sz w:val="32"/>
          <w:szCs w:val="32"/>
          <w:lang w:val="en-US" w:eastAsia="zh-CN"/>
        </w:rPr>
        <w:t>土石方</w:t>
      </w:r>
      <w:r>
        <w:rPr>
          <w:rFonts w:hint="eastAsia" w:ascii="黑体" w:hAnsi="黑体" w:eastAsia="黑体"/>
          <w:b/>
          <w:bCs/>
          <w:color w:val="auto"/>
          <w:kern w:val="21"/>
          <w:szCs w:val="32"/>
          <w:lang w:val="en-US" w:eastAsia="zh-CN"/>
        </w:rPr>
        <w:t>资源</w:t>
      </w:r>
      <w:r>
        <w:rPr>
          <w:rFonts w:hint="eastAsia" w:ascii="黑体" w:hAnsi="黑体" w:eastAsia="黑体"/>
          <w:color w:val="auto"/>
          <w:kern w:val="21"/>
          <w:szCs w:val="32"/>
        </w:rPr>
        <w:t>基本情况</w:t>
      </w:r>
    </w:p>
    <w:p>
      <w:pPr>
        <w:spacing w:line="560" w:lineRule="exact"/>
        <w:ind w:firstLine="640" w:firstLineChars="200"/>
        <w:rPr>
          <w:rFonts w:hint="eastAsia" w:eastAsia="仿宋_GB2312"/>
          <w:color w:val="auto"/>
          <w:kern w:val="21"/>
          <w:szCs w:val="32"/>
          <w:u w:val="single"/>
          <w:lang w:eastAsia="zh-CN"/>
        </w:rPr>
      </w:pPr>
      <w:r>
        <w:rPr>
          <w:rFonts w:hint="eastAsia" w:eastAsia="仿宋"/>
          <w:color w:val="auto"/>
          <w:kern w:val="21"/>
          <w:szCs w:val="32"/>
        </w:rPr>
        <w:t>（一）项目名称：</w:t>
      </w:r>
      <w:r>
        <w:rPr>
          <w:rFonts w:hint="eastAsia" w:ascii="仿宋_GB2312" w:hAnsi="仿宋_GB2312" w:eastAsia="仿宋_GB2312" w:cs="仿宋_GB2312"/>
          <w:color w:val="333333"/>
          <w:sz w:val="32"/>
          <w:szCs w:val="32"/>
          <w:shd w:val="clear" w:color="auto" w:fill="FFFFFF"/>
        </w:rPr>
        <w:t>惠州市大正投资有限公司3号排土场堆积砂石土处置项目</w:t>
      </w:r>
      <w:r>
        <w:rPr>
          <w:rFonts w:hint="eastAsia" w:ascii="仿宋_GB2312" w:hAnsi="仿宋_GB2312" w:cs="仿宋_GB2312"/>
          <w:color w:val="333333"/>
          <w:sz w:val="32"/>
          <w:szCs w:val="32"/>
          <w:shd w:val="clear" w:color="auto" w:fill="FFFFFF"/>
          <w:lang w:eastAsia="zh-CN"/>
        </w:rPr>
        <w:t>。</w:t>
      </w:r>
    </w:p>
    <w:p>
      <w:pPr>
        <w:spacing w:line="560" w:lineRule="exact"/>
        <w:ind w:firstLine="640" w:firstLineChars="200"/>
        <w:rPr>
          <w:rFonts w:hint="eastAsia" w:eastAsia="仿宋"/>
          <w:color w:val="auto"/>
          <w:kern w:val="21"/>
          <w:szCs w:val="32"/>
          <w:lang w:eastAsia="zh-CN"/>
        </w:rPr>
      </w:pPr>
      <w:r>
        <w:rPr>
          <w:rFonts w:hint="eastAsia" w:eastAsia="仿宋"/>
          <w:color w:val="auto"/>
          <w:kern w:val="21"/>
          <w:szCs w:val="32"/>
        </w:rPr>
        <w:t>（二）</w:t>
      </w:r>
      <w:r>
        <w:rPr>
          <w:rFonts w:hint="eastAsia" w:ascii="仿宋" w:hAnsi="仿宋" w:eastAsia="仿宋" w:cs="Times New Roman"/>
          <w:sz w:val="32"/>
          <w:szCs w:val="32"/>
          <w:lang w:val="en-US" w:eastAsia="zh-CN"/>
        </w:rPr>
        <w:t>土石方类型</w:t>
      </w:r>
      <w:r>
        <w:rPr>
          <w:rFonts w:hint="eastAsia" w:ascii="仿宋" w:hAnsi="仿宋" w:eastAsia="仿宋" w:cs="Times New Roman"/>
          <w:sz w:val="32"/>
          <w:szCs w:val="32"/>
        </w:rPr>
        <w:t>：</w:t>
      </w:r>
      <w:r>
        <w:rPr>
          <w:rFonts w:hint="eastAsia" w:ascii="仿宋" w:hAnsi="仿宋" w:eastAsia="仿宋" w:cs="Times New Roman"/>
          <w:sz w:val="32"/>
          <w:szCs w:val="32"/>
          <w:u w:val="single"/>
        </w:rPr>
        <w:t>变质砂岩和花岗岩</w:t>
      </w:r>
      <w:r>
        <w:rPr>
          <w:rFonts w:hint="eastAsia" w:ascii="仿宋" w:hAnsi="仿宋" w:eastAsia="仿宋" w:cs="Times New Roman"/>
          <w:sz w:val="32"/>
          <w:szCs w:val="32"/>
          <w:u w:val="single"/>
          <w:lang w:eastAsia="zh-CN"/>
        </w:rPr>
        <w:t>。</w:t>
      </w:r>
    </w:p>
    <w:p>
      <w:pPr>
        <w:spacing w:line="560" w:lineRule="exact"/>
        <w:ind w:firstLine="640" w:firstLineChars="200"/>
        <w:rPr>
          <w:rFonts w:hint="eastAsia" w:eastAsia="仿宋"/>
          <w:color w:val="auto"/>
          <w:kern w:val="21"/>
          <w:szCs w:val="32"/>
          <w:lang w:eastAsia="zh-CN"/>
        </w:rPr>
      </w:pPr>
      <w:r>
        <w:rPr>
          <w:rFonts w:hint="eastAsia" w:eastAsia="仿宋"/>
          <w:color w:val="auto"/>
          <w:kern w:val="21"/>
          <w:szCs w:val="32"/>
        </w:rPr>
        <w:t>（三）地理位置：</w:t>
      </w:r>
      <w:r>
        <w:rPr>
          <w:rFonts w:hint="eastAsia" w:eastAsia="仿宋"/>
          <w:color w:val="auto"/>
          <w:kern w:val="21"/>
          <w:sz w:val="28"/>
          <w:szCs w:val="48"/>
          <w:u w:val="single"/>
        </w:rPr>
        <w:t>该处砂石土资源位于惠州市大正投资有限公司陶瓷土矿区北侧的3号排土场</w:t>
      </w:r>
      <w:r>
        <w:rPr>
          <w:rFonts w:hint="eastAsia" w:eastAsia="仿宋"/>
          <w:color w:val="auto"/>
          <w:kern w:val="21"/>
          <w:sz w:val="28"/>
          <w:szCs w:val="48"/>
          <w:u w:val="single"/>
          <w:lang w:eastAsia="zh-CN"/>
        </w:rPr>
        <w:t>。</w:t>
      </w:r>
    </w:p>
    <w:p>
      <w:pPr>
        <w:spacing w:line="560" w:lineRule="exact"/>
        <w:ind w:firstLine="640" w:firstLineChars="200"/>
        <w:rPr>
          <w:rFonts w:eastAsia="仿宋"/>
          <w:color w:val="auto"/>
          <w:kern w:val="21"/>
          <w:szCs w:val="32"/>
        </w:rPr>
      </w:pPr>
      <w:r>
        <w:rPr>
          <w:rFonts w:hint="eastAsia" w:eastAsia="仿宋"/>
          <w:color w:val="auto"/>
          <w:kern w:val="21"/>
          <w:szCs w:val="32"/>
        </w:rPr>
        <w:t>（四）资源量：</w:t>
      </w:r>
      <w:r>
        <w:rPr>
          <w:rFonts w:hint="eastAsia" w:eastAsia="仿宋"/>
          <w:color w:val="auto"/>
          <w:kern w:val="21"/>
          <w:sz w:val="28"/>
          <w:szCs w:val="48"/>
          <w:u w:val="single"/>
        </w:rPr>
        <w:t>惠州市大正投资有限公司3号排土场圈定范围 0.0715㎞²内，土石方总量为116.39万m³，其中≥10mm的石方量27.39万m³，＜10mm的土方量 89.00万m³。（以现场实际为准）</w:t>
      </w:r>
    </w:p>
    <w:p>
      <w:pPr>
        <w:spacing w:line="560" w:lineRule="exact"/>
        <w:ind w:firstLine="640" w:firstLineChars="200"/>
        <w:rPr>
          <w:rFonts w:hint="eastAsia" w:eastAsia="仿宋"/>
          <w:color w:val="0000FF"/>
          <w:kern w:val="21"/>
          <w:szCs w:val="32"/>
          <w:lang w:eastAsia="zh-CN"/>
        </w:rPr>
      </w:pPr>
      <w:r>
        <w:rPr>
          <w:rFonts w:hint="eastAsia" w:eastAsia="仿宋"/>
          <w:color w:val="auto"/>
          <w:kern w:val="21"/>
          <w:szCs w:val="32"/>
        </w:rPr>
        <w:t>（五）面　　积：</w:t>
      </w:r>
      <w:r>
        <w:rPr>
          <w:rFonts w:hint="eastAsia" w:eastAsia="仿宋"/>
          <w:color w:val="auto"/>
          <w:kern w:val="21"/>
          <w:sz w:val="28"/>
          <w:szCs w:val="48"/>
          <w:u w:val="single"/>
        </w:rPr>
        <w:t>该处砂石土资源位于惠州市大正投资有限公司陶瓷土矿区北侧的3号排土场（地理位置：中心坐标为东经 114°29′12″，北纬 23°15′13″），面积0.0715㎞²。</w:t>
      </w:r>
    </w:p>
    <w:p>
      <w:pPr>
        <w:spacing w:line="560" w:lineRule="exact"/>
        <w:ind w:firstLine="640" w:firstLineChars="200"/>
        <w:rPr>
          <w:rFonts w:hint="eastAsia" w:eastAsia="仿宋"/>
          <w:color w:val="auto"/>
          <w:kern w:val="21"/>
          <w:szCs w:val="32"/>
          <w:u w:val="single"/>
          <w:lang w:eastAsia="zh-CN"/>
        </w:rPr>
      </w:pPr>
      <w:r>
        <w:rPr>
          <w:rFonts w:hint="eastAsia" w:eastAsia="仿宋"/>
          <w:color w:val="auto"/>
          <w:kern w:val="21"/>
          <w:szCs w:val="32"/>
        </w:rPr>
        <w:t>（</w:t>
      </w:r>
      <w:r>
        <w:rPr>
          <w:rFonts w:hint="eastAsia" w:eastAsia="仿宋"/>
          <w:color w:val="auto"/>
          <w:kern w:val="21"/>
          <w:szCs w:val="32"/>
          <w:lang w:val="en-US" w:eastAsia="zh-CN"/>
        </w:rPr>
        <w:t>六</w:t>
      </w:r>
      <w:r>
        <w:rPr>
          <w:rFonts w:hint="eastAsia" w:eastAsia="仿宋"/>
          <w:color w:val="auto"/>
          <w:kern w:val="21"/>
          <w:szCs w:val="32"/>
        </w:rPr>
        <w:t>）开采</w:t>
      </w:r>
      <w:r>
        <w:rPr>
          <w:rFonts w:hint="eastAsia" w:eastAsia="仿宋"/>
          <w:color w:val="auto"/>
          <w:kern w:val="21"/>
          <w:szCs w:val="32"/>
          <w:lang w:val="en-US" w:eastAsia="zh-CN"/>
        </w:rPr>
        <w:t>方式</w:t>
      </w:r>
      <w:r>
        <w:rPr>
          <w:rFonts w:hint="eastAsia" w:eastAsia="仿宋"/>
          <w:color w:val="auto"/>
          <w:kern w:val="21"/>
          <w:szCs w:val="32"/>
        </w:rPr>
        <w:t>：</w:t>
      </w:r>
      <w:r>
        <w:rPr>
          <w:rFonts w:hint="eastAsia" w:eastAsia="仿宋"/>
          <w:color w:val="auto"/>
          <w:kern w:val="21"/>
          <w:szCs w:val="32"/>
          <w:u w:val="single"/>
        </w:rPr>
        <w:t>露天作业、运输</w:t>
      </w:r>
    </w:p>
    <w:p>
      <w:pPr>
        <w:spacing w:line="560" w:lineRule="exact"/>
        <w:ind w:firstLine="640" w:firstLineChars="200"/>
        <w:rPr>
          <w:rFonts w:eastAsia="仿宋"/>
          <w:color w:val="auto"/>
          <w:kern w:val="21"/>
          <w:szCs w:val="32"/>
        </w:rPr>
      </w:pPr>
      <w:r>
        <w:rPr>
          <w:rFonts w:hint="eastAsia" w:ascii="黑体" w:hAnsi="黑体" w:eastAsia="黑体"/>
          <w:color w:val="auto"/>
          <w:kern w:val="21"/>
          <w:szCs w:val="32"/>
        </w:rPr>
        <w:t>第二条</w:t>
      </w:r>
      <w:r>
        <w:rPr>
          <w:rFonts w:hint="eastAsia" w:eastAsia="仿宋"/>
          <w:color w:val="auto"/>
          <w:kern w:val="21"/>
          <w:szCs w:val="32"/>
        </w:rPr>
        <w:t>　</w:t>
      </w:r>
      <w:r>
        <w:rPr>
          <w:rFonts w:hint="eastAsia" w:ascii="黑体" w:hAnsi="黑体" w:eastAsia="黑体"/>
          <w:color w:val="auto"/>
          <w:kern w:val="21"/>
          <w:szCs w:val="32"/>
          <w:lang w:val="en-US" w:eastAsia="zh-CN"/>
        </w:rPr>
        <w:t>销售</w:t>
      </w:r>
      <w:r>
        <w:rPr>
          <w:rFonts w:hint="eastAsia" w:ascii="黑体" w:hAnsi="黑体" w:eastAsia="黑体"/>
          <w:color w:val="auto"/>
          <w:kern w:val="21"/>
          <w:szCs w:val="32"/>
        </w:rPr>
        <w:t>方式</w:t>
      </w:r>
    </w:p>
    <w:p>
      <w:pPr>
        <w:spacing w:line="560" w:lineRule="exact"/>
        <w:ind w:firstLine="640" w:firstLineChars="200"/>
        <w:rPr>
          <w:rFonts w:eastAsia="仿宋"/>
          <w:bCs/>
          <w:color w:val="auto"/>
          <w:kern w:val="21"/>
          <w:szCs w:val="32"/>
        </w:rPr>
      </w:pPr>
      <w:r>
        <w:rPr>
          <w:rFonts w:hint="eastAsia" w:eastAsia="仿宋"/>
          <w:bCs/>
          <w:color w:val="auto"/>
          <w:kern w:val="21"/>
          <w:szCs w:val="32"/>
        </w:rPr>
        <w:t>（一）</w:t>
      </w:r>
      <w:r>
        <w:rPr>
          <w:rFonts w:hint="eastAsia" w:eastAsia="仿宋"/>
          <w:bCs/>
          <w:color w:val="auto"/>
          <w:kern w:val="21"/>
          <w:szCs w:val="32"/>
          <w:lang w:val="en-US" w:eastAsia="zh-CN"/>
        </w:rPr>
        <w:t>该处</w:t>
      </w:r>
      <w:r>
        <w:rPr>
          <w:rFonts w:hint="eastAsia" w:eastAsia="仿宋"/>
          <w:kern w:val="21"/>
          <w:sz w:val="30"/>
          <w:szCs w:val="30"/>
          <w:lang w:val="en-US" w:eastAsia="zh-CN"/>
        </w:rPr>
        <w:t>土石方</w:t>
      </w:r>
      <w:r>
        <w:rPr>
          <w:rFonts w:hint="eastAsia" w:eastAsia="仿宋"/>
          <w:bCs/>
          <w:color w:val="auto"/>
          <w:kern w:val="21"/>
          <w:szCs w:val="32"/>
          <w:lang w:val="en-US" w:eastAsia="zh-CN"/>
        </w:rPr>
        <w:t>资源</w:t>
      </w:r>
      <w:r>
        <w:rPr>
          <w:rFonts w:hint="eastAsia" w:eastAsia="仿宋"/>
          <w:bCs/>
          <w:color w:val="auto"/>
          <w:kern w:val="21"/>
          <w:szCs w:val="32"/>
        </w:rPr>
        <w:t>以</w:t>
      </w:r>
      <w:r>
        <w:rPr>
          <w:rFonts w:hint="eastAsia" w:eastAsia="仿宋"/>
          <w:color w:val="auto"/>
          <w:kern w:val="21"/>
          <w:sz w:val="28"/>
          <w:szCs w:val="48"/>
          <w:u w:val="single"/>
          <w:lang w:val="en-US" w:eastAsia="zh-CN"/>
        </w:rPr>
        <w:t>露天作业、运输</w:t>
      </w:r>
      <w:r>
        <w:rPr>
          <w:rFonts w:hint="eastAsia" w:eastAsia="仿宋"/>
          <w:bCs/>
          <w:color w:val="auto"/>
          <w:kern w:val="21"/>
          <w:szCs w:val="32"/>
          <w:lang w:val="en-US" w:eastAsia="zh-CN"/>
        </w:rPr>
        <w:t>方式销售</w:t>
      </w:r>
      <w:r>
        <w:rPr>
          <w:rFonts w:hint="eastAsia" w:eastAsia="仿宋"/>
          <w:bCs/>
          <w:color w:val="auto"/>
          <w:kern w:val="21"/>
          <w:szCs w:val="32"/>
        </w:rPr>
        <w:t>。</w:t>
      </w:r>
    </w:p>
    <w:p>
      <w:pPr>
        <w:spacing w:line="560" w:lineRule="exact"/>
        <w:ind w:firstLine="640" w:firstLineChars="200"/>
        <w:rPr>
          <w:rFonts w:eastAsia="仿宋"/>
          <w:bCs/>
          <w:color w:val="auto"/>
          <w:kern w:val="21"/>
          <w:szCs w:val="32"/>
          <w:u w:val="single"/>
        </w:rPr>
      </w:pPr>
      <w:r>
        <w:rPr>
          <w:rFonts w:hint="eastAsia" w:eastAsia="仿宋"/>
          <w:bCs/>
          <w:color w:val="auto"/>
          <w:kern w:val="21"/>
          <w:szCs w:val="32"/>
        </w:rPr>
        <w:t>（二）实施</w:t>
      </w:r>
      <w:r>
        <w:rPr>
          <w:rFonts w:hint="eastAsia" w:eastAsia="仿宋"/>
          <w:bCs/>
          <w:color w:val="auto"/>
          <w:kern w:val="21"/>
          <w:szCs w:val="32"/>
          <w:lang w:val="en-US" w:eastAsia="zh-CN"/>
        </w:rPr>
        <w:t>拍卖销售</w:t>
      </w:r>
      <w:r>
        <w:rPr>
          <w:rFonts w:hint="eastAsia" w:eastAsia="仿宋"/>
          <w:bCs/>
          <w:color w:val="auto"/>
          <w:kern w:val="21"/>
          <w:szCs w:val="32"/>
        </w:rPr>
        <w:t>的</w:t>
      </w:r>
      <w:r>
        <w:rPr>
          <w:rFonts w:hint="eastAsia" w:eastAsia="仿宋"/>
          <w:bCs/>
          <w:color w:val="auto"/>
          <w:kern w:val="21"/>
          <w:szCs w:val="32"/>
          <w:lang w:val="en-US" w:eastAsia="zh-CN"/>
        </w:rPr>
        <w:t>公共资源</w:t>
      </w:r>
      <w:r>
        <w:rPr>
          <w:rFonts w:hint="eastAsia" w:eastAsia="仿宋"/>
          <w:bCs/>
          <w:color w:val="auto"/>
          <w:kern w:val="21"/>
          <w:szCs w:val="32"/>
        </w:rPr>
        <w:t>交易平台：</w:t>
      </w:r>
      <w:r>
        <w:rPr>
          <w:rFonts w:hint="eastAsia" w:eastAsia="仿宋"/>
          <w:color w:val="auto"/>
          <w:kern w:val="21"/>
          <w:sz w:val="28"/>
          <w:szCs w:val="48"/>
          <w:u w:val="single"/>
        </w:rPr>
        <w:t>　　　　</w:t>
      </w:r>
    </w:p>
    <w:p>
      <w:pPr>
        <w:spacing w:line="560" w:lineRule="exact"/>
        <w:ind w:firstLine="640" w:firstLineChars="200"/>
        <w:rPr>
          <w:rFonts w:eastAsia="仿宋"/>
          <w:bCs/>
          <w:color w:val="auto"/>
          <w:kern w:val="21"/>
          <w:szCs w:val="32"/>
        </w:rPr>
      </w:pPr>
      <w:r>
        <w:rPr>
          <w:rFonts w:hint="eastAsia" w:eastAsia="仿宋"/>
          <w:bCs/>
          <w:color w:val="auto"/>
          <w:kern w:val="21"/>
          <w:szCs w:val="32"/>
        </w:rPr>
        <w:t>场　　　所：</w:t>
      </w:r>
      <w:r>
        <w:rPr>
          <w:rFonts w:hint="eastAsia" w:eastAsia="仿宋"/>
          <w:color w:val="auto"/>
          <w:kern w:val="21"/>
          <w:sz w:val="28"/>
          <w:szCs w:val="48"/>
          <w:u w:val="single"/>
        </w:rPr>
        <w:t>　　　　　　　　　　　　　　　　　　</w:t>
      </w:r>
    </w:p>
    <w:p>
      <w:pPr>
        <w:spacing w:line="560" w:lineRule="exact"/>
        <w:ind w:firstLine="640" w:firstLineChars="200"/>
        <w:rPr>
          <w:rFonts w:eastAsia="仿宋"/>
          <w:bCs/>
          <w:color w:val="auto"/>
          <w:kern w:val="21"/>
          <w:szCs w:val="32"/>
        </w:rPr>
      </w:pPr>
      <w:r>
        <w:rPr>
          <w:rFonts w:hint="eastAsia" w:eastAsia="仿宋"/>
          <w:bCs/>
          <w:color w:val="auto"/>
          <w:kern w:val="21"/>
          <w:szCs w:val="32"/>
        </w:rPr>
        <w:t>法定代表人：</w:t>
      </w:r>
      <w:r>
        <w:rPr>
          <w:rFonts w:hint="eastAsia" w:eastAsia="仿宋"/>
          <w:bCs/>
          <w:color w:val="auto"/>
          <w:kern w:val="21"/>
          <w:szCs w:val="32"/>
          <w:u w:val="single"/>
        </w:rPr>
        <w:t>　　　　　　　　　　</w:t>
      </w:r>
      <w:r>
        <w:rPr>
          <w:rFonts w:hint="eastAsia" w:eastAsia="仿宋"/>
          <w:color w:val="auto"/>
          <w:kern w:val="21"/>
          <w:sz w:val="28"/>
          <w:szCs w:val="48"/>
          <w:u w:val="single"/>
        </w:rPr>
        <w:t>　　　　　　</w:t>
      </w:r>
    </w:p>
    <w:p>
      <w:pPr>
        <w:spacing w:line="560" w:lineRule="exact"/>
        <w:ind w:firstLine="640" w:firstLineChars="200"/>
        <w:rPr>
          <w:rFonts w:hint="eastAsia" w:eastAsia="黑体"/>
          <w:color w:val="auto"/>
          <w:kern w:val="21"/>
          <w:szCs w:val="32"/>
          <w:highlight w:val="none"/>
          <w:lang w:eastAsia="zh-CN"/>
        </w:rPr>
      </w:pPr>
      <w:r>
        <w:rPr>
          <w:rFonts w:hint="eastAsia" w:ascii="黑体" w:hAnsi="黑体" w:eastAsia="黑体"/>
          <w:color w:val="auto"/>
          <w:kern w:val="21"/>
          <w:szCs w:val="32"/>
          <w:highlight w:val="none"/>
        </w:rPr>
        <w:t>第三条</w:t>
      </w:r>
      <w:r>
        <w:rPr>
          <w:rFonts w:hint="eastAsia" w:eastAsia="仿宋"/>
          <w:color w:val="auto"/>
          <w:kern w:val="21"/>
          <w:szCs w:val="32"/>
          <w:highlight w:val="none"/>
        </w:rPr>
        <w:t>　</w:t>
      </w:r>
      <w:r>
        <w:rPr>
          <w:rFonts w:hint="eastAsia" w:ascii="黑体" w:hAnsi="黑体" w:eastAsia="黑体"/>
          <w:color w:val="auto"/>
          <w:kern w:val="21"/>
          <w:szCs w:val="32"/>
          <w:highlight w:val="none"/>
          <w:lang w:eastAsia="zh-CN"/>
        </w:rPr>
        <w:t>外运</w:t>
      </w:r>
      <w:r>
        <w:rPr>
          <w:rFonts w:hint="eastAsia" w:ascii="黑体" w:hAnsi="黑体" w:eastAsia="黑体"/>
          <w:color w:val="auto"/>
          <w:kern w:val="21"/>
          <w:szCs w:val="32"/>
          <w:highlight w:val="none"/>
          <w:lang w:val="en-US" w:eastAsia="zh-CN"/>
        </w:rPr>
        <w:t>时间</w:t>
      </w:r>
    </w:p>
    <w:p>
      <w:pPr>
        <w:ind w:firstLine="600" w:firstLineChars="200"/>
        <w:rPr>
          <w:rFonts w:hint="eastAsia" w:eastAsia="仿宋"/>
          <w:color w:val="auto"/>
          <w:kern w:val="21"/>
          <w:szCs w:val="32"/>
          <w:u w:val="none"/>
        </w:rPr>
      </w:pPr>
      <w:r>
        <w:rPr>
          <w:rFonts w:hint="eastAsia" w:eastAsia="仿宋"/>
          <w:kern w:val="21"/>
          <w:sz w:val="30"/>
          <w:szCs w:val="30"/>
          <w:lang w:val="en-US" w:eastAsia="zh-CN"/>
        </w:rPr>
        <w:t>土石方</w:t>
      </w:r>
      <w:r>
        <w:rPr>
          <w:rFonts w:hint="eastAsia" w:eastAsia="仿宋"/>
          <w:color w:val="auto"/>
          <w:kern w:val="21"/>
          <w:szCs w:val="32"/>
          <w:u w:val="none"/>
          <w:lang w:val="en-US" w:eastAsia="zh-CN"/>
        </w:rPr>
        <w:t>资源外运时间</w:t>
      </w:r>
      <w:r>
        <w:rPr>
          <w:rFonts w:hint="eastAsia" w:ascii="仿宋_GB2312" w:hAnsi="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lang w:val="en-US" w:eastAsia="zh-CN"/>
        </w:rPr>
        <w:t>年</w:t>
      </w:r>
      <w:r>
        <w:rPr>
          <w:rFonts w:hint="eastAsia" w:eastAsia="仿宋"/>
          <w:color w:val="auto"/>
          <w:kern w:val="21"/>
          <w:szCs w:val="32"/>
          <w:u w:val="none"/>
        </w:rPr>
        <w:t>，本处</w:t>
      </w:r>
      <w:r>
        <w:rPr>
          <w:rFonts w:hint="eastAsia" w:eastAsia="仿宋"/>
          <w:color w:val="auto"/>
          <w:kern w:val="21"/>
          <w:sz w:val="30"/>
          <w:szCs w:val="30"/>
          <w:lang w:val="en-US" w:eastAsia="zh-CN"/>
        </w:rPr>
        <w:t>土石方</w:t>
      </w:r>
      <w:r>
        <w:rPr>
          <w:rFonts w:hint="eastAsia" w:eastAsia="仿宋"/>
          <w:color w:val="auto"/>
          <w:kern w:val="21"/>
          <w:szCs w:val="32"/>
          <w:u w:val="none"/>
        </w:rPr>
        <w:t>资源为</w:t>
      </w:r>
      <w:r>
        <w:rPr>
          <w:rFonts w:hint="eastAsia" w:eastAsia="仿宋"/>
          <w:color w:val="auto"/>
          <w:kern w:val="21"/>
          <w:szCs w:val="32"/>
          <w:u w:val="none"/>
          <w:lang w:val="en-US" w:eastAsia="zh-CN"/>
        </w:rPr>
        <w:t>堆放在排土场内的土石及生态修复</w:t>
      </w:r>
      <w:r>
        <w:rPr>
          <w:rFonts w:hint="eastAsia" w:ascii="仿宋" w:hAnsi="仿宋" w:eastAsia="仿宋" w:cs="Times New Roman"/>
          <w:color w:val="auto"/>
          <w:sz w:val="32"/>
          <w:szCs w:val="32"/>
          <w:lang w:eastAsia="zh-CN"/>
        </w:rPr>
        <w:t>将产生的</w:t>
      </w:r>
      <w:r>
        <w:rPr>
          <w:rFonts w:hint="eastAsia" w:ascii="仿宋" w:hAnsi="仿宋" w:eastAsia="仿宋" w:cs="Times New Roman"/>
          <w:color w:val="auto"/>
          <w:sz w:val="32"/>
          <w:szCs w:val="32"/>
          <w:lang w:val="en-US" w:eastAsia="zh-CN"/>
        </w:rPr>
        <w:t>土石</w:t>
      </w:r>
      <w:r>
        <w:rPr>
          <w:rFonts w:hint="eastAsia" w:eastAsia="仿宋"/>
          <w:color w:val="auto"/>
          <w:kern w:val="21"/>
          <w:szCs w:val="32"/>
          <w:u w:val="none"/>
        </w:rPr>
        <w:t>，</w:t>
      </w:r>
      <w:r>
        <w:rPr>
          <w:rFonts w:hint="eastAsia" w:eastAsia="仿宋"/>
          <w:color w:val="auto"/>
          <w:kern w:val="21"/>
          <w:szCs w:val="32"/>
          <w:u w:val="none"/>
          <w:lang w:val="en-US" w:eastAsia="zh-CN"/>
        </w:rPr>
        <w:t>需</w:t>
      </w:r>
      <w:r>
        <w:rPr>
          <w:rFonts w:hint="eastAsia" w:eastAsia="仿宋"/>
          <w:color w:val="auto"/>
          <w:kern w:val="21"/>
          <w:szCs w:val="32"/>
          <w:highlight w:val="none"/>
          <w:u w:val="none"/>
        </w:rPr>
        <w:t>露天作业、运输</w:t>
      </w:r>
      <w:r>
        <w:rPr>
          <w:rFonts w:hint="eastAsia" w:eastAsia="仿宋"/>
          <w:color w:val="auto"/>
          <w:kern w:val="21"/>
          <w:szCs w:val="32"/>
          <w:u w:val="none"/>
        </w:rPr>
        <w:t>。</w:t>
      </w:r>
      <w:r>
        <w:rPr>
          <w:rFonts w:hint="eastAsia" w:eastAsia="仿宋"/>
          <w:color w:val="auto"/>
          <w:kern w:val="21"/>
          <w:szCs w:val="32"/>
          <w:u w:val="none"/>
          <w:lang w:eastAsia="zh-CN"/>
        </w:rPr>
        <w:t>乙方必须</w:t>
      </w:r>
      <w:r>
        <w:rPr>
          <w:rFonts w:hint="eastAsia" w:eastAsia="仿宋"/>
          <w:color w:val="auto"/>
          <w:kern w:val="21"/>
          <w:sz w:val="32"/>
          <w:szCs w:val="32"/>
          <w:u w:val="none"/>
        </w:rPr>
        <w:t>自签订</w:t>
      </w:r>
      <w:r>
        <w:rPr>
          <w:rFonts w:hint="eastAsia" w:eastAsia="仿宋"/>
          <w:color w:val="auto"/>
          <w:kern w:val="21"/>
          <w:sz w:val="32"/>
          <w:szCs w:val="32"/>
          <w:u w:val="none"/>
          <w:lang w:eastAsia="zh-CN"/>
        </w:rPr>
        <w:t>本</w:t>
      </w:r>
      <w:r>
        <w:rPr>
          <w:rFonts w:hint="eastAsia" w:eastAsia="仿宋"/>
          <w:color w:val="auto"/>
          <w:kern w:val="21"/>
          <w:sz w:val="32"/>
          <w:szCs w:val="32"/>
          <w:u w:val="none"/>
        </w:rPr>
        <w:t>销售合同之日</w:t>
      </w:r>
      <w:r>
        <w:rPr>
          <w:rFonts w:hint="eastAsia" w:eastAsia="仿宋"/>
          <w:color w:val="auto"/>
          <w:kern w:val="21"/>
          <w:sz w:val="32"/>
          <w:szCs w:val="32"/>
          <w:u w:val="none"/>
          <w:lang w:val="en-US" w:eastAsia="zh-CN"/>
        </w:rPr>
        <w:t>3</w:t>
      </w:r>
      <w:r>
        <w:rPr>
          <w:rFonts w:hint="eastAsia" w:eastAsia="仿宋"/>
          <w:color w:val="auto"/>
          <w:kern w:val="21"/>
          <w:sz w:val="32"/>
          <w:szCs w:val="32"/>
          <w:u w:val="none"/>
        </w:rPr>
        <w:t>年</w:t>
      </w:r>
      <w:r>
        <w:rPr>
          <w:rFonts w:hint="eastAsia" w:ascii="Times New Roman" w:hAnsi="Times New Roman" w:eastAsia="仿宋"/>
          <w:color w:val="auto"/>
          <w:kern w:val="21"/>
          <w:sz w:val="32"/>
          <w:szCs w:val="32"/>
          <w:u w:val="none"/>
        </w:rPr>
        <w:t>内完成</w:t>
      </w:r>
      <w:r>
        <w:rPr>
          <w:rFonts w:hint="eastAsia" w:eastAsia="仿宋"/>
          <w:color w:val="auto"/>
          <w:kern w:val="21"/>
          <w:sz w:val="32"/>
          <w:szCs w:val="32"/>
          <w:u w:val="none"/>
        </w:rPr>
        <w:t>本次销售</w:t>
      </w:r>
      <w:r>
        <w:rPr>
          <w:rFonts w:hint="eastAsia" w:eastAsia="仿宋"/>
          <w:color w:val="auto"/>
          <w:kern w:val="21"/>
          <w:sz w:val="32"/>
          <w:szCs w:val="32"/>
          <w:u w:val="none"/>
          <w:lang w:val="en-US" w:eastAsia="zh-CN"/>
        </w:rPr>
        <w:t>土石</w:t>
      </w:r>
      <w:r>
        <w:rPr>
          <w:rFonts w:hint="eastAsia" w:eastAsia="仿宋"/>
          <w:color w:val="auto"/>
          <w:kern w:val="21"/>
          <w:sz w:val="32"/>
          <w:szCs w:val="32"/>
          <w:u w:val="none"/>
        </w:rPr>
        <w:t>资源</w:t>
      </w:r>
      <w:r>
        <w:rPr>
          <w:rFonts w:hint="eastAsia" w:eastAsia="仿宋"/>
          <w:color w:val="auto"/>
          <w:kern w:val="21"/>
          <w:sz w:val="32"/>
          <w:szCs w:val="32"/>
          <w:u w:val="none"/>
          <w:lang w:eastAsia="zh-CN"/>
        </w:rPr>
        <w:t>的</w:t>
      </w:r>
      <w:r>
        <w:rPr>
          <w:rFonts w:hint="eastAsia" w:ascii="Times New Roman" w:hAnsi="Times New Roman" w:eastAsia="仿宋"/>
          <w:color w:val="auto"/>
          <w:kern w:val="21"/>
          <w:sz w:val="32"/>
          <w:szCs w:val="32"/>
          <w:u w:val="none"/>
          <w:lang w:val="en-US" w:eastAsia="zh-CN"/>
        </w:rPr>
        <w:t>外运</w:t>
      </w:r>
      <w:r>
        <w:rPr>
          <w:rFonts w:hint="eastAsia" w:eastAsia="仿宋"/>
          <w:color w:val="auto"/>
          <w:kern w:val="21"/>
          <w:sz w:val="32"/>
          <w:szCs w:val="32"/>
          <w:u w:val="none"/>
          <w:lang w:val="en-US" w:eastAsia="zh-CN"/>
        </w:rPr>
        <w:t>、清场</w:t>
      </w:r>
      <w:r>
        <w:rPr>
          <w:rFonts w:hint="eastAsia" w:ascii="Times New Roman" w:hAnsi="Times New Roman" w:eastAsia="仿宋"/>
          <w:color w:val="auto"/>
          <w:kern w:val="21"/>
          <w:sz w:val="32"/>
          <w:szCs w:val="32"/>
          <w:u w:val="none"/>
          <w:lang w:val="en-US" w:eastAsia="zh-CN"/>
        </w:rPr>
        <w:t>工作</w:t>
      </w:r>
      <w:r>
        <w:rPr>
          <w:rFonts w:hint="eastAsia" w:eastAsia="仿宋"/>
          <w:color w:val="auto"/>
          <w:kern w:val="21"/>
          <w:sz w:val="32"/>
          <w:szCs w:val="32"/>
          <w:u w:val="none"/>
        </w:rPr>
        <w:t>。</w:t>
      </w:r>
    </w:p>
    <w:p>
      <w:pPr>
        <w:spacing w:line="560" w:lineRule="exact"/>
        <w:ind w:firstLine="640" w:firstLineChars="200"/>
        <w:rPr>
          <w:rFonts w:hint="default" w:eastAsia="仿宋"/>
          <w:color w:val="auto"/>
          <w:kern w:val="21"/>
          <w:szCs w:val="32"/>
          <w:lang w:val="en-US" w:eastAsia="zh-CN"/>
        </w:rPr>
      </w:pPr>
      <w:r>
        <w:rPr>
          <w:rFonts w:hint="eastAsia" w:ascii="黑体" w:hAnsi="黑体" w:eastAsia="黑体"/>
          <w:color w:val="auto"/>
          <w:kern w:val="21"/>
          <w:szCs w:val="32"/>
        </w:rPr>
        <w:t>第四条</w:t>
      </w:r>
      <w:r>
        <w:rPr>
          <w:rFonts w:hint="eastAsia" w:eastAsia="仿宋"/>
          <w:color w:val="auto"/>
          <w:kern w:val="21"/>
          <w:szCs w:val="32"/>
        </w:rPr>
        <w:t>　</w:t>
      </w:r>
      <w:r>
        <w:rPr>
          <w:rFonts w:hint="eastAsia" w:ascii="黑体" w:hAnsi="黑体" w:eastAsia="黑体"/>
          <w:color w:val="auto"/>
          <w:kern w:val="21"/>
          <w:szCs w:val="32"/>
          <w:lang w:val="en-US" w:eastAsia="zh-CN"/>
        </w:rPr>
        <w:t>土石方资源销售款</w:t>
      </w:r>
    </w:p>
    <w:p>
      <w:pPr>
        <w:spacing w:line="560" w:lineRule="exact"/>
        <w:ind w:firstLine="640" w:firstLineChars="200"/>
        <w:rPr>
          <w:rFonts w:eastAsia="仿宋"/>
          <w:color w:val="auto"/>
          <w:kern w:val="21"/>
          <w:szCs w:val="32"/>
        </w:rPr>
      </w:pPr>
      <w:r>
        <w:rPr>
          <w:rFonts w:hint="eastAsia" w:eastAsia="仿宋"/>
          <w:color w:val="auto"/>
          <w:kern w:val="21"/>
          <w:szCs w:val="32"/>
        </w:rPr>
        <w:t>（一）</w:t>
      </w:r>
      <w:r>
        <w:rPr>
          <w:rFonts w:hint="eastAsia" w:eastAsia="仿宋"/>
          <w:color w:val="auto"/>
          <w:kern w:val="21"/>
          <w:szCs w:val="32"/>
          <w:lang w:val="en-US" w:eastAsia="zh-CN"/>
        </w:rPr>
        <w:t>销售</w:t>
      </w:r>
      <w:r>
        <w:rPr>
          <w:rFonts w:hint="eastAsia" w:eastAsia="仿宋"/>
          <w:color w:val="auto"/>
          <w:spacing w:val="6"/>
          <w:kern w:val="21"/>
          <w:szCs w:val="32"/>
          <w:lang w:val="en-US" w:eastAsia="zh-CN"/>
        </w:rPr>
        <w:t>价格</w:t>
      </w:r>
      <w:r>
        <w:rPr>
          <w:rFonts w:hint="eastAsia" w:eastAsia="仿宋"/>
          <w:color w:val="auto"/>
          <w:spacing w:val="6"/>
          <w:kern w:val="21"/>
          <w:szCs w:val="32"/>
        </w:rPr>
        <w:t>为</w:t>
      </w:r>
      <w:r>
        <w:rPr>
          <w:rFonts w:hint="eastAsia" w:eastAsia="仿宋"/>
          <w:color w:val="auto"/>
          <w:spacing w:val="6"/>
          <w:kern w:val="21"/>
          <w:szCs w:val="32"/>
          <w:u w:val="single"/>
        </w:rPr>
        <w:t>人民币：</w:t>
      </w:r>
      <w:r>
        <w:rPr>
          <w:rFonts w:hint="eastAsia" w:eastAsia="仿宋"/>
          <w:color w:val="auto"/>
          <w:spacing w:val="6"/>
          <w:kern w:val="21"/>
          <w:szCs w:val="32"/>
          <w:u w:val="single"/>
          <w:lang w:val="en-US" w:eastAsia="zh-CN"/>
        </w:rPr>
        <w:t>296.06万</w:t>
      </w:r>
      <w:r>
        <w:rPr>
          <w:rFonts w:hint="eastAsia" w:eastAsia="仿宋"/>
          <w:color w:val="auto"/>
          <w:spacing w:val="6"/>
          <w:kern w:val="21"/>
          <w:szCs w:val="32"/>
          <w:u w:val="single"/>
        </w:rPr>
        <w:t>元（大写：</w:t>
      </w:r>
      <w:r>
        <w:rPr>
          <w:rFonts w:hint="eastAsia" w:eastAsia="仿宋"/>
          <w:color w:val="auto"/>
          <w:spacing w:val="6"/>
          <w:kern w:val="21"/>
          <w:szCs w:val="32"/>
          <w:u w:val="single"/>
          <w:lang w:val="en-US" w:eastAsia="zh-CN"/>
        </w:rPr>
        <w:t>贰佰玖拾陆万零陆佰</w:t>
      </w:r>
      <w:r>
        <w:rPr>
          <w:rFonts w:hint="eastAsia" w:eastAsia="仿宋"/>
          <w:color w:val="auto"/>
          <w:kern w:val="21"/>
          <w:szCs w:val="32"/>
          <w:u w:val="single"/>
        </w:rPr>
        <w:t>元整）</w:t>
      </w:r>
      <w:r>
        <w:rPr>
          <w:rFonts w:hint="eastAsia" w:eastAsia="仿宋"/>
          <w:color w:val="auto"/>
          <w:kern w:val="21"/>
          <w:szCs w:val="32"/>
        </w:rPr>
        <w:t>。</w:t>
      </w:r>
    </w:p>
    <w:p>
      <w:pPr>
        <w:spacing w:line="560" w:lineRule="exact"/>
        <w:ind w:firstLine="640" w:firstLineChars="200"/>
        <w:rPr>
          <w:rFonts w:hint="eastAsia" w:ascii="Times New Roman" w:hAnsi="Times New Roman" w:eastAsia="仿宋"/>
          <w:color w:val="auto"/>
          <w:kern w:val="21"/>
          <w:szCs w:val="32"/>
        </w:rPr>
      </w:pPr>
      <w:r>
        <w:rPr>
          <w:rFonts w:hint="eastAsia" w:eastAsia="仿宋"/>
          <w:color w:val="auto"/>
          <w:kern w:val="21"/>
          <w:szCs w:val="32"/>
        </w:rPr>
        <w:t>（二）缴纳方式：</w:t>
      </w:r>
      <w:r>
        <w:rPr>
          <w:rFonts w:hint="eastAsia" w:ascii="Times New Roman" w:hAnsi="Times New Roman" w:eastAsia="仿宋"/>
          <w:color w:val="auto"/>
          <w:kern w:val="21"/>
          <w:sz w:val="32"/>
          <w:szCs w:val="32"/>
        </w:rPr>
        <w:t>一次性付清</w:t>
      </w:r>
      <w:r>
        <w:rPr>
          <w:rFonts w:hint="eastAsia" w:ascii="Times New Roman" w:hAnsi="Times New Roman" w:eastAsia="仿宋"/>
          <w:color w:val="auto"/>
          <w:kern w:val="21"/>
          <w:szCs w:val="32"/>
        </w:rPr>
        <w:t>。</w:t>
      </w:r>
    </w:p>
    <w:p>
      <w:pPr>
        <w:spacing w:line="560" w:lineRule="exact"/>
        <w:ind w:firstLine="640" w:firstLineChars="200"/>
        <w:rPr>
          <w:rFonts w:hint="eastAsia" w:eastAsia="仿宋"/>
          <w:color w:val="auto"/>
          <w:kern w:val="21"/>
          <w:sz w:val="32"/>
          <w:szCs w:val="32"/>
        </w:rPr>
      </w:pPr>
      <w:r>
        <w:rPr>
          <w:rFonts w:hint="eastAsia" w:eastAsia="仿宋"/>
          <w:color w:val="auto"/>
          <w:kern w:val="21"/>
          <w:szCs w:val="32"/>
        </w:rPr>
        <w:t>（三）</w:t>
      </w:r>
      <w:r>
        <w:rPr>
          <w:rFonts w:hint="eastAsia" w:eastAsia="仿宋"/>
          <w:color w:val="auto"/>
          <w:kern w:val="21"/>
          <w:sz w:val="32"/>
          <w:szCs w:val="32"/>
        </w:rPr>
        <w:t>缴纳时间：本次</w:t>
      </w:r>
      <w:r>
        <w:rPr>
          <w:rFonts w:hint="eastAsia" w:eastAsia="仿宋"/>
          <w:color w:val="auto"/>
          <w:kern w:val="21"/>
          <w:sz w:val="32"/>
          <w:szCs w:val="32"/>
          <w:lang w:val="en-US" w:eastAsia="zh-CN"/>
        </w:rPr>
        <w:t>土石方</w:t>
      </w:r>
      <w:r>
        <w:rPr>
          <w:rFonts w:hint="eastAsia" w:eastAsia="仿宋"/>
          <w:color w:val="auto"/>
          <w:kern w:val="21"/>
          <w:sz w:val="32"/>
          <w:szCs w:val="32"/>
        </w:rPr>
        <w:t>资源销售款按一次性付清方式缴纳，乙方</w:t>
      </w:r>
      <w:r>
        <w:rPr>
          <w:rFonts w:hint="eastAsia" w:ascii="Times New Roman" w:hAnsi="Times New Roman" w:eastAsia="仿宋"/>
          <w:color w:val="auto"/>
          <w:kern w:val="21"/>
          <w:sz w:val="32"/>
          <w:szCs w:val="32"/>
        </w:rPr>
        <w:t>收到缴款通知书</w:t>
      </w:r>
      <w:r>
        <w:rPr>
          <w:rFonts w:hint="eastAsia" w:ascii="Times New Roman" w:hAnsi="Times New Roman" w:eastAsia="仿宋"/>
          <w:color w:val="auto"/>
          <w:kern w:val="21"/>
          <w:sz w:val="32"/>
          <w:szCs w:val="32"/>
          <w:lang w:eastAsia="zh-CN"/>
        </w:rPr>
        <w:t>之日起</w:t>
      </w:r>
      <w:r>
        <w:rPr>
          <w:rFonts w:hint="eastAsia" w:ascii="Times New Roman" w:hAnsi="Times New Roman" w:eastAsia="仿宋"/>
          <w:color w:val="auto"/>
          <w:kern w:val="21"/>
          <w:sz w:val="32"/>
          <w:szCs w:val="32"/>
        </w:rPr>
        <w:t>3个工作日内一次性付清应缴</w:t>
      </w:r>
      <w:r>
        <w:rPr>
          <w:rFonts w:hint="eastAsia" w:eastAsia="仿宋"/>
          <w:color w:val="auto"/>
          <w:kern w:val="21"/>
          <w:sz w:val="32"/>
          <w:szCs w:val="32"/>
          <w:lang w:val="en-US" w:eastAsia="zh-CN"/>
        </w:rPr>
        <w:t>土石方</w:t>
      </w:r>
      <w:r>
        <w:rPr>
          <w:rFonts w:hint="eastAsia" w:ascii="Times New Roman" w:hAnsi="Times New Roman" w:eastAsia="仿宋"/>
          <w:color w:val="auto"/>
          <w:kern w:val="21"/>
          <w:sz w:val="32"/>
          <w:szCs w:val="32"/>
        </w:rPr>
        <w:t>资源销售款</w:t>
      </w:r>
      <w:r>
        <w:rPr>
          <w:rFonts w:hint="eastAsia" w:eastAsia="仿宋"/>
          <w:color w:val="auto"/>
          <w:kern w:val="21"/>
          <w:sz w:val="32"/>
          <w:szCs w:val="32"/>
        </w:rPr>
        <w:t>。</w:t>
      </w:r>
    </w:p>
    <w:p>
      <w:pPr>
        <w:spacing w:line="560" w:lineRule="exact"/>
        <w:ind w:firstLine="640" w:firstLineChars="200"/>
        <w:rPr>
          <w:rFonts w:hint="eastAsia" w:eastAsia="仿宋"/>
          <w:color w:val="auto"/>
          <w:kern w:val="21"/>
          <w:sz w:val="32"/>
          <w:szCs w:val="32"/>
        </w:rPr>
      </w:pPr>
      <w:r>
        <w:rPr>
          <w:rFonts w:hint="eastAsia" w:eastAsia="仿宋"/>
          <w:color w:val="auto"/>
          <w:kern w:val="21"/>
          <w:sz w:val="32"/>
          <w:szCs w:val="32"/>
        </w:rPr>
        <w:t>（四）销售款不包括乙方按法律法规的规定应缴纳的其他费用。</w:t>
      </w:r>
    </w:p>
    <w:p>
      <w:pPr>
        <w:spacing w:line="560" w:lineRule="exact"/>
        <w:ind w:firstLine="640" w:firstLineChars="200"/>
        <w:rPr>
          <w:rFonts w:eastAsia="仿宋"/>
          <w:color w:val="auto"/>
          <w:kern w:val="21"/>
          <w:szCs w:val="32"/>
        </w:rPr>
      </w:pPr>
      <w:r>
        <w:rPr>
          <w:rFonts w:hint="eastAsia" w:ascii="黑体" w:hAnsi="黑体" w:eastAsia="黑体"/>
          <w:color w:val="auto"/>
          <w:kern w:val="21"/>
          <w:szCs w:val="32"/>
        </w:rPr>
        <w:t>第五条</w:t>
      </w:r>
      <w:r>
        <w:rPr>
          <w:rFonts w:hint="eastAsia" w:eastAsia="仿宋"/>
          <w:color w:val="auto"/>
          <w:kern w:val="21"/>
          <w:szCs w:val="32"/>
        </w:rPr>
        <w:t>　</w:t>
      </w:r>
      <w:r>
        <w:rPr>
          <w:rFonts w:hint="eastAsia" w:ascii="黑体" w:hAnsi="黑体" w:eastAsia="黑体"/>
          <w:color w:val="auto"/>
          <w:kern w:val="21"/>
          <w:szCs w:val="32"/>
        </w:rPr>
        <w:t>甲方权利</w:t>
      </w:r>
    </w:p>
    <w:p>
      <w:pPr>
        <w:spacing w:line="560" w:lineRule="exact"/>
        <w:ind w:firstLine="600" w:firstLineChars="200"/>
        <w:rPr>
          <w:rFonts w:hint="eastAsia" w:eastAsia="仿宋"/>
          <w:kern w:val="21"/>
          <w:sz w:val="30"/>
          <w:szCs w:val="30"/>
          <w:lang w:val="en-US" w:eastAsia="zh-CN"/>
        </w:rPr>
      </w:pPr>
      <w:r>
        <w:rPr>
          <w:rFonts w:hint="eastAsia" w:eastAsia="仿宋"/>
          <w:kern w:val="21"/>
          <w:sz w:val="30"/>
          <w:szCs w:val="30"/>
          <w:lang w:val="en-US" w:eastAsia="zh-CN"/>
        </w:rPr>
        <w:t>（一）乙方未按时足额缴纳土石方资源销售款的，甲方有权责令乙方限期改正，对乙方从滞纳之日起每日加收合同销售款千分之二的滞纳金，并将相关信息纳入企业诚信系统。乙方拒不改正的，除应向甲方缴纳滞纳金外，甲方有权解除本合同。</w:t>
      </w:r>
    </w:p>
    <w:p>
      <w:pPr>
        <w:spacing w:line="560" w:lineRule="exact"/>
        <w:ind w:firstLine="600" w:firstLineChars="200"/>
        <w:rPr>
          <w:rFonts w:hint="eastAsia" w:eastAsia="仿宋"/>
          <w:kern w:val="21"/>
          <w:sz w:val="30"/>
          <w:szCs w:val="30"/>
          <w:lang w:val="en-US" w:eastAsia="zh-CN"/>
        </w:rPr>
      </w:pPr>
      <w:r>
        <w:rPr>
          <w:rFonts w:hint="eastAsia" w:eastAsia="仿宋"/>
          <w:kern w:val="21"/>
          <w:sz w:val="30"/>
          <w:szCs w:val="30"/>
          <w:lang w:val="en-US" w:eastAsia="zh-CN"/>
        </w:rPr>
        <w:t>（二）乙方</w:t>
      </w:r>
      <w:r>
        <w:rPr>
          <w:rFonts w:hint="default" w:eastAsia="仿宋"/>
          <w:kern w:val="21"/>
          <w:sz w:val="30"/>
          <w:szCs w:val="30"/>
          <w:lang w:val="en-US" w:eastAsia="zh-CN"/>
        </w:rPr>
        <w:t>应当在签订《成交确认书》后</w:t>
      </w:r>
      <w:r>
        <w:rPr>
          <w:rFonts w:hint="eastAsia" w:eastAsia="仿宋"/>
          <w:kern w:val="21"/>
          <w:sz w:val="30"/>
          <w:szCs w:val="30"/>
          <w:lang w:val="en-US" w:eastAsia="zh-CN"/>
        </w:rPr>
        <w:t>10</w:t>
      </w:r>
      <w:r>
        <w:rPr>
          <w:rFonts w:hint="default" w:eastAsia="仿宋"/>
          <w:kern w:val="21"/>
          <w:sz w:val="30"/>
          <w:szCs w:val="30"/>
          <w:lang w:val="en-US" w:eastAsia="zh-CN"/>
        </w:rPr>
        <w:t>个工作日内按规定与</w:t>
      </w:r>
      <w:r>
        <w:rPr>
          <w:rFonts w:hint="eastAsia" w:eastAsia="仿宋"/>
          <w:kern w:val="21"/>
          <w:sz w:val="30"/>
          <w:szCs w:val="30"/>
          <w:lang w:val="en-US" w:eastAsia="zh-CN"/>
        </w:rPr>
        <w:t>惠城区</w:t>
      </w:r>
      <w:r>
        <w:rPr>
          <w:rFonts w:hint="default" w:eastAsia="仿宋"/>
          <w:kern w:val="21"/>
          <w:sz w:val="30"/>
          <w:szCs w:val="30"/>
          <w:lang w:val="en-US" w:eastAsia="zh-CN"/>
        </w:rPr>
        <w:t>自然资源局签订《销售合同》，逾期不办理的视为自动放弃，其履约竞买保证金不予退回，并视为上缴国库</w:t>
      </w:r>
      <w:r>
        <w:rPr>
          <w:rFonts w:hint="eastAsia" w:eastAsia="仿宋"/>
          <w:kern w:val="21"/>
          <w:sz w:val="30"/>
          <w:szCs w:val="30"/>
          <w:lang w:val="en-US" w:eastAsia="zh-CN"/>
        </w:rPr>
        <w:t>，惠城区自然资源局将另行组织公开销售。</w:t>
      </w:r>
    </w:p>
    <w:p>
      <w:pPr>
        <w:spacing w:line="560" w:lineRule="exact"/>
        <w:ind w:firstLine="640" w:firstLineChars="200"/>
        <w:rPr>
          <w:rFonts w:eastAsia="仿宋"/>
          <w:color w:val="auto"/>
          <w:kern w:val="21"/>
          <w:szCs w:val="32"/>
        </w:rPr>
      </w:pPr>
      <w:r>
        <w:rPr>
          <w:rFonts w:hint="eastAsia" w:ascii="黑体" w:hAnsi="黑体" w:eastAsia="黑体"/>
          <w:color w:val="auto"/>
          <w:kern w:val="21"/>
          <w:szCs w:val="32"/>
        </w:rPr>
        <w:t>第六条</w:t>
      </w:r>
      <w:r>
        <w:rPr>
          <w:rFonts w:hint="eastAsia" w:eastAsia="仿宋"/>
          <w:color w:val="auto"/>
          <w:kern w:val="21"/>
          <w:szCs w:val="32"/>
        </w:rPr>
        <w:t>　</w:t>
      </w:r>
      <w:r>
        <w:rPr>
          <w:rFonts w:hint="eastAsia" w:ascii="黑体" w:hAnsi="黑体" w:eastAsia="黑体"/>
          <w:color w:val="auto"/>
          <w:kern w:val="21"/>
          <w:szCs w:val="32"/>
        </w:rPr>
        <w:t>甲方义务</w:t>
      </w:r>
    </w:p>
    <w:p>
      <w:pPr>
        <w:spacing w:line="560" w:lineRule="exact"/>
        <w:ind w:firstLine="640" w:firstLineChars="200"/>
        <w:rPr>
          <w:rFonts w:hint="eastAsia" w:eastAsia="仿宋"/>
          <w:kern w:val="21"/>
          <w:sz w:val="30"/>
          <w:szCs w:val="30"/>
          <w:lang w:val="en-US" w:eastAsia="zh-CN"/>
        </w:rPr>
      </w:pPr>
      <w:r>
        <w:rPr>
          <w:rFonts w:hint="eastAsia" w:eastAsia="仿宋"/>
          <w:color w:val="auto"/>
          <w:kern w:val="21"/>
          <w:szCs w:val="32"/>
        </w:rPr>
        <w:t>（一）</w:t>
      </w:r>
      <w:r>
        <w:rPr>
          <w:rFonts w:hint="eastAsia" w:eastAsia="仿宋"/>
          <w:kern w:val="21"/>
          <w:sz w:val="30"/>
          <w:szCs w:val="30"/>
          <w:lang w:val="en-US" w:eastAsia="zh-CN"/>
        </w:rPr>
        <w:t>甲方应将销售合同告知销售收益征收机关，并提请其开具缴款通知书，通知乙方缴款。</w:t>
      </w:r>
    </w:p>
    <w:p>
      <w:pPr>
        <w:spacing w:line="560" w:lineRule="exact"/>
        <w:ind w:firstLine="600" w:firstLineChars="200"/>
        <w:rPr>
          <w:rFonts w:hint="eastAsia" w:eastAsia="仿宋"/>
          <w:kern w:val="21"/>
          <w:sz w:val="30"/>
          <w:szCs w:val="30"/>
          <w:lang w:val="en-US" w:eastAsia="zh-CN"/>
        </w:rPr>
      </w:pPr>
      <w:r>
        <w:rPr>
          <w:rFonts w:hint="eastAsia" w:eastAsia="仿宋"/>
          <w:kern w:val="21"/>
          <w:sz w:val="30"/>
          <w:szCs w:val="30"/>
          <w:lang w:val="en-US" w:eastAsia="zh-CN"/>
        </w:rPr>
        <w:t>（二）在本合同约定的外运期间内，甲方不得将全部或者部分销售土石方资源另行向第三方销售。</w:t>
      </w:r>
    </w:p>
    <w:p>
      <w:pPr>
        <w:spacing w:line="560" w:lineRule="exact"/>
        <w:ind w:firstLine="600" w:firstLineChars="200"/>
        <w:rPr>
          <w:rFonts w:hint="eastAsia" w:eastAsia="仿宋"/>
          <w:kern w:val="21"/>
          <w:sz w:val="30"/>
          <w:szCs w:val="30"/>
          <w:lang w:val="en-US" w:eastAsia="zh-CN"/>
        </w:rPr>
      </w:pPr>
      <w:r>
        <w:rPr>
          <w:rFonts w:hint="eastAsia" w:eastAsia="仿宋"/>
          <w:kern w:val="21"/>
          <w:sz w:val="30"/>
          <w:szCs w:val="30"/>
          <w:lang w:val="en-US" w:eastAsia="zh-CN"/>
        </w:rPr>
        <w:t>（三）如本合同所依据的法规政策、客观情况发生重大变化，为了公共利益的需要，自然资源主管部门依法取消本次土石方资源销售的，甲方有权解除本合同而不承担违约责任，同时应按规定妥善处置土石方资源。</w:t>
      </w:r>
    </w:p>
    <w:p>
      <w:pPr>
        <w:spacing w:line="560" w:lineRule="exact"/>
        <w:ind w:firstLine="640" w:firstLineChars="200"/>
        <w:rPr>
          <w:rFonts w:ascii="黑体" w:hAnsi="黑体" w:eastAsia="黑体"/>
          <w:color w:val="auto"/>
          <w:kern w:val="21"/>
          <w:szCs w:val="32"/>
        </w:rPr>
      </w:pPr>
      <w:r>
        <w:rPr>
          <w:rFonts w:hint="eastAsia" w:ascii="黑体" w:hAnsi="黑体" w:eastAsia="黑体"/>
          <w:color w:val="auto"/>
          <w:kern w:val="21"/>
          <w:szCs w:val="32"/>
        </w:rPr>
        <w:t>第七条</w:t>
      </w:r>
      <w:r>
        <w:rPr>
          <w:rFonts w:hint="eastAsia" w:eastAsia="仿宋"/>
          <w:color w:val="auto"/>
          <w:kern w:val="21"/>
          <w:szCs w:val="32"/>
        </w:rPr>
        <w:t>　</w:t>
      </w:r>
      <w:r>
        <w:rPr>
          <w:rFonts w:hint="eastAsia" w:ascii="黑体" w:hAnsi="黑体" w:eastAsia="黑体"/>
          <w:color w:val="auto"/>
          <w:kern w:val="21"/>
          <w:szCs w:val="32"/>
        </w:rPr>
        <w:t>乙方权利</w:t>
      </w:r>
    </w:p>
    <w:p>
      <w:pPr>
        <w:spacing w:line="560" w:lineRule="exact"/>
        <w:ind w:firstLine="640" w:firstLineChars="200"/>
        <w:rPr>
          <w:rFonts w:hint="eastAsia" w:eastAsia="仿宋"/>
          <w:kern w:val="21"/>
          <w:sz w:val="30"/>
          <w:szCs w:val="30"/>
          <w:lang w:val="en-US" w:eastAsia="zh-CN"/>
        </w:rPr>
      </w:pPr>
      <w:r>
        <w:rPr>
          <w:rFonts w:hint="eastAsia" w:eastAsia="仿宋"/>
          <w:color w:val="auto"/>
          <w:kern w:val="21"/>
          <w:szCs w:val="32"/>
        </w:rPr>
        <w:t>（</w:t>
      </w:r>
      <w:r>
        <w:rPr>
          <w:rFonts w:hint="eastAsia" w:eastAsia="仿宋"/>
          <w:kern w:val="21"/>
          <w:sz w:val="30"/>
          <w:szCs w:val="30"/>
          <w:lang w:val="en-US" w:eastAsia="zh-CN"/>
        </w:rPr>
        <w:t>一）依据本合同，乙方一次性缴纳土石方资源销售款后，在有效限期内依法享有该宗土石方资源的使用和处分权利。</w:t>
      </w:r>
    </w:p>
    <w:p>
      <w:pPr>
        <w:spacing w:line="560" w:lineRule="exact"/>
        <w:ind w:firstLine="600" w:firstLineChars="200"/>
        <w:rPr>
          <w:rFonts w:hint="eastAsia" w:eastAsia="仿宋"/>
          <w:kern w:val="21"/>
          <w:sz w:val="30"/>
          <w:szCs w:val="30"/>
          <w:lang w:val="en-US" w:eastAsia="zh-CN"/>
        </w:rPr>
      </w:pPr>
      <w:r>
        <w:rPr>
          <w:rFonts w:hint="eastAsia" w:eastAsia="仿宋"/>
          <w:kern w:val="21"/>
          <w:sz w:val="30"/>
          <w:szCs w:val="30"/>
          <w:lang w:val="en-US" w:eastAsia="zh-CN"/>
        </w:rPr>
        <w:t>（二）甲方未按照合同的约定移交土石方资源的，乙方有权解除本合同。</w:t>
      </w:r>
    </w:p>
    <w:p>
      <w:pPr>
        <w:spacing w:line="560" w:lineRule="exact"/>
        <w:ind w:firstLine="600" w:firstLineChars="200"/>
        <w:rPr>
          <w:rFonts w:hint="eastAsia" w:eastAsia="仿宋"/>
          <w:kern w:val="21"/>
          <w:sz w:val="30"/>
          <w:szCs w:val="30"/>
          <w:lang w:val="en-US" w:eastAsia="zh-CN"/>
        </w:rPr>
      </w:pPr>
      <w:r>
        <w:rPr>
          <w:rFonts w:hint="eastAsia" w:eastAsia="仿宋"/>
          <w:kern w:val="21"/>
          <w:sz w:val="30"/>
          <w:szCs w:val="30"/>
          <w:lang w:val="en-US" w:eastAsia="zh-CN"/>
        </w:rPr>
        <w:t>（三）</w:t>
      </w:r>
      <w:r>
        <w:rPr>
          <w:rFonts w:hint="eastAsia" w:eastAsia="仿宋"/>
          <w:kern w:val="21"/>
          <w:sz w:val="30"/>
          <w:szCs w:val="30"/>
          <w:highlight w:val="none"/>
          <w:lang w:val="en-US" w:eastAsia="zh-CN"/>
        </w:rPr>
        <w:t>因国家政策调整、重大自然灾害等原因取消土石方资源销售，乙方有权申请按照实际动用的资源量进行土石方资源销售款核定，并依据相关规定实行多退少补</w:t>
      </w:r>
      <w:r>
        <w:rPr>
          <w:rFonts w:hint="eastAsia" w:eastAsia="仿宋"/>
          <w:kern w:val="21"/>
          <w:sz w:val="30"/>
          <w:szCs w:val="30"/>
          <w:lang w:val="en-US" w:eastAsia="zh-CN"/>
        </w:rPr>
        <w:t>。</w:t>
      </w:r>
    </w:p>
    <w:p>
      <w:pPr>
        <w:spacing w:line="560" w:lineRule="exact"/>
        <w:ind w:firstLine="640" w:firstLineChars="200"/>
        <w:rPr>
          <w:rFonts w:ascii="黑体" w:hAnsi="黑体" w:eastAsia="黑体"/>
          <w:color w:val="auto"/>
          <w:kern w:val="21"/>
          <w:szCs w:val="32"/>
        </w:rPr>
      </w:pPr>
      <w:r>
        <w:rPr>
          <w:rFonts w:hint="eastAsia" w:ascii="黑体" w:hAnsi="黑体" w:eastAsia="黑体"/>
          <w:color w:val="auto"/>
          <w:kern w:val="21"/>
          <w:szCs w:val="32"/>
        </w:rPr>
        <w:t>第八条</w:t>
      </w:r>
      <w:r>
        <w:rPr>
          <w:rFonts w:hint="eastAsia" w:eastAsia="仿宋"/>
          <w:color w:val="auto"/>
          <w:kern w:val="21"/>
          <w:szCs w:val="32"/>
        </w:rPr>
        <w:t>　</w:t>
      </w:r>
      <w:r>
        <w:rPr>
          <w:rFonts w:hint="eastAsia" w:ascii="黑体" w:hAnsi="黑体" w:eastAsia="黑体"/>
          <w:color w:val="auto"/>
          <w:kern w:val="21"/>
          <w:szCs w:val="32"/>
        </w:rPr>
        <w:t>乙方义务</w:t>
      </w:r>
    </w:p>
    <w:p>
      <w:pPr>
        <w:spacing w:line="560" w:lineRule="exact"/>
        <w:ind w:firstLine="600" w:firstLineChars="200"/>
        <w:rPr>
          <w:rFonts w:hint="eastAsia" w:eastAsia="仿宋"/>
          <w:kern w:val="21"/>
          <w:sz w:val="30"/>
          <w:szCs w:val="30"/>
          <w:lang w:val="en-US" w:eastAsia="zh-CN"/>
        </w:rPr>
      </w:pPr>
      <w:r>
        <w:rPr>
          <w:rFonts w:hint="eastAsia" w:eastAsia="仿宋"/>
          <w:kern w:val="21"/>
          <w:sz w:val="30"/>
          <w:szCs w:val="30"/>
          <w:lang w:val="en-US" w:eastAsia="zh-CN"/>
        </w:rPr>
        <w:t>（一）乙方在收到土石方资源销售款缴款通知书3个工作日内，按缴款通知一次性缴纳土石方资源销售款。</w:t>
      </w:r>
    </w:p>
    <w:p>
      <w:pPr>
        <w:spacing w:line="560" w:lineRule="exact"/>
        <w:ind w:firstLine="600" w:firstLineChars="200"/>
        <w:rPr>
          <w:rFonts w:hint="eastAsia" w:eastAsia="仿宋"/>
          <w:kern w:val="21"/>
          <w:sz w:val="30"/>
          <w:szCs w:val="30"/>
          <w:lang w:val="en-US" w:eastAsia="zh-CN"/>
        </w:rPr>
      </w:pPr>
      <w:r>
        <w:rPr>
          <w:rFonts w:hint="eastAsia" w:eastAsia="仿宋"/>
          <w:kern w:val="21"/>
          <w:sz w:val="30"/>
          <w:szCs w:val="30"/>
          <w:lang w:val="en-US" w:eastAsia="zh-CN"/>
        </w:rPr>
        <w:t>（二）</w:t>
      </w:r>
      <w:r>
        <w:rPr>
          <w:rFonts w:hint="eastAsia" w:ascii="Times New Roman" w:hAnsi="Times New Roman" w:eastAsia="仿宋" w:cs="Times New Roman"/>
          <w:kern w:val="21"/>
          <w:sz w:val="30"/>
          <w:szCs w:val="30"/>
          <w:shd w:val="clear"/>
        </w:rPr>
        <w:t>本次销售</w:t>
      </w:r>
      <w:r>
        <w:rPr>
          <w:rFonts w:hint="eastAsia" w:ascii="Times New Roman" w:hAnsi="Times New Roman" w:eastAsia="仿宋" w:cs="Times New Roman"/>
          <w:kern w:val="21"/>
          <w:sz w:val="30"/>
          <w:szCs w:val="30"/>
          <w:shd w:val="clear"/>
          <w:lang w:val="en-US" w:eastAsia="zh-CN"/>
        </w:rPr>
        <w:t>土石方</w:t>
      </w:r>
      <w:r>
        <w:rPr>
          <w:rFonts w:hint="eastAsia" w:ascii="Times New Roman" w:hAnsi="Times New Roman" w:eastAsia="仿宋" w:cs="Times New Roman"/>
          <w:kern w:val="21"/>
          <w:sz w:val="30"/>
          <w:szCs w:val="30"/>
          <w:shd w:val="clear"/>
        </w:rPr>
        <w:t>资源在</w:t>
      </w:r>
      <w:r>
        <w:rPr>
          <w:rFonts w:hint="eastAsia" w:ascii="Times New Roman" w:hAnsi="Times New Roman" w:eastAsia="仿宋" w:cs="Times New Roman"/>
          <w:i w:val="0"/>
          <w:caps w:val="0"/>
          <w:spacing w:val="0"/>
          <w:kern w:val="21"/>
          <w:sz w:val="30"/>
          <w:szCs w:val="30"/>
          <w:shd w:val="clear"/>
        </w:rPr>
        <w:t>惠州市大正投资有限公司</w:t>
      </w:r>
      <w:r>
        <w:rPr>
          <w:rFonts w:hint="eastAsia" w:ascii="Times New Roman" w:hAnsi="Times New Roman" w:eastAsia="仿宋" w:cs="Times New Roman"/>
          <w:kern w:val="21"/>
          <w:sz w:val="30"/>
          <w:szCs w:val="30"/>
          <w:shd w:val="clear"/>
        </w:rPr>
        <w:t>矿区范围内，位于惠城区汝湖镇</w:t>
      </w:r>
      <w:r>
        <w:rPr>
          <w:rFonts w:hint="eastAsia" w:ascii="Times New Roman" w:hAnsi="Times New Roman" w:eastAsia="仿宋" w:cs="Times New Roman"/>
          <w:kern w:val="21"/>
          <w:sz w:val="30"/>
          <w:szCs w:val="30"/>
          <w:shd w:val="clear"/>
          <w:lang w:val="en-US" w:eastAsia="zh-CN"/>
        </w:rPr>
        <w:t>大良大坑村</w:t>
      </w:r>
      <w:r>
        <w:rPr>
          <w:rFonts w:hint="eastAsia" w:ascii="Times New Roman" w:hAnsi="Times New Roman" w:eastAsia="仿宋" w:cs="Times New Roman"/>
          <w:kern w:val="21"/>
          <w:sz w:val="30"/>
          <w:szCs w:val="30"/>
          <w:shd w:val="clear"/>
        </w:rPr>
        <w:t>，需竞得人自行</w:t>
      </w:r>
      <w:r>
        <w:rPr>
          <w:rFonts w:hint="eastAsia" w:ascii="Times New Roman" w:hAnsi="Times New Roman" w:eastAsia="仿宋" w:cs="Times New Roman"/>
          <w:kern w:val="21"/>
          <w:sz w:val="30"/>
          <w:szCs w:val="30"/>
          <w:shd w:val="clear"/>
          <w:lang w:val="en-US" w:eastAsia="zh-CN"/>
        </w:rPr>
        <w:t>作业</w:t>
      </w:r>
      <w:r>
        <w:rPr>
          <w:rFonts w:hint="eastAsia" w:ascii="Times New Roman" w:hAnsi="Times New Roman" w:eastAsia="仿宋" w:cs="Times New Roman"/>
          <w:kern w:val="21"/>
          <w:sz w:val="30"/>
          <w:szCs w:val="30"/>
          <w:shd w:val="clear"/>
        </w:rPr>
        <w:t>及外运（包含土方），涉及该</w:t>
      </w:r>
      <w:r>
        <w:rPr>
          <w:rFonts w:hint="eastAsia" w:ascii="Times New Roman" w:hAnsi="Times New Roman" w:eastAsia="仿宋" w:cs="Times New Roman"/>
          <w:kern w:val="21"/>
          <w:sz w:val="30"/>
          <w:szCs w:val="30"/>
          <w:shd w:val="clear"/>
          <w:lang w:val="en-US" w:eastAsia="zh-CN"/>
        </w:rPr>
        <w:t>土石方</w:t>
      </w:r>
      <w:r>
        <w:rPr>
          <w:rFonts w:hint="eastAsia" w:ascii="Times New Roman" w:hAnsi="Times New Roman" w:eastAsia="仿宋" w:cs="Times New Roman"/>
          <w:kern w:val="21"/>
          <w:sz w:val="30"/>
          <w:szCs w:val="30"/>
          <w:shd w:val="clear"/>
        </w:rPr>
        <w:t>资源</w:t>
      </w:r>
      <w:r>
        <w:rPr>
          <w:rFonts w:hint="eastAsia" w:ascii="Times New Roman" w:hAnsi="Times New Roman" w:eastAsia="仿宋" w:cs="Times New Roman"/>
          <w:kern w:val="21"/>
          <w:sz w:val="30"/>
          <w:szCs w:val="30"/>
          <w:shd w:val="clear"/>
          <w:lang w:val="en-US" w:eastAsia="zh-CN"/>
        </w:rPr>
        <w:t>销售</w:t>
      </w:r>
      <w:r>
        <w:rPr>
          <w:rFonts w:hint="eastAsia" w:ascii="Times New Roman" w:hAnsi="Times New Roman" w:eastAsia="仿宋" w:cs="Times New Roman"/>
          <w:kern w:val="21"/>
          <w:sz w:val="30"/>
          <w:szCs w:val="30"/>
          <w:shd w:val="clear"/>
        </w:rPr>
        <w:t>所需要的进出场道路、场区管理等事宜由竞得人根据需要与相关单位自行沟通</w:t>
      </w:r>
      <w:r>
        <w:rPr>
          <w:rFonts w:hint="eastAsia" w:eastAsia="仿宋"/>
          <w:kern w:val="21"/>
          <w:sz w:val="30"/>
          <w:szCs w:val="30"/>
          <w:lang w:val="en-US" w:eastAsia="zh-CN"/>
        </w:rPr>
        <w:t>。</w:t>
      </w:r>
    </w:p>
    <w:p>
      <w:pPr>
        <w:spacing w:line="560" w:lineRule="exact"/>
        <w:ind w:firstLine="600" w:firstLineChars="200"/>
        <w:rPr>
          <w:rFonts w:hint="eastAsia" w:eastAsia="仿宋"/>
          <w:kern w:val="21"/>
          <w:sz w:val="30"/>
          <w:szCs w:val="30"/>
          <w:lang w:val="en-US" w:eastAsia="zh-CN"/>
        </w:rPr>
      </w:pPr>
      <w:r>
        <w:rPr>
          <w:rFonts w:hint="eastAsia" w:eastAsia="仿宋"/>
          <w:kern w:val="21"/>
          <w:sz w:val="30"/>
          <w:szCs w:val="30"/>
          <w:lang w:val="en-US" w:eastAsia="zh-CN"/>
        </w:rPr>
        <w:t>（三）本次销售的土石方资源须限时清场，签订《销售合同》起</w:t>
      </w:r>
      <w:r>
        <w:rPr>
          <w:rFonts w:hint="eastAsia" w:eastAsia="仿宋"/>
          <w:color w:val="auto"/>
          <w:kern w:val="21"/>
          <w:sz w:val="30"/>
          <w:szCs w:val="30"/>
          <w:lang w:val="en-US" w:eastAsia="zh-CN"/>
        </w:rPr>
        <w:t>3年</w:t>
      </w:r>
      <w:r>
        <w:rPr>
          <w:rFonts w:hint="eastAsia" w:eastAsia="仿宋"/>
          <w:kern w:val="21"/>
          <w:sz w:val="30"/>
          <w:szCs w:val="30"/>
          <w:lang w:val="en-US" w:eastAsia="zh-CN"/>
        </w:rPr>
        <w:t>内必须完成；如因乙方自身原因到期未运输完毕，自行承担可能产生的一切后果。</w:t>
      </w:r>
    </w:p>
    <w:p>
      <w:pPr>
        <w:spacing w:line="560" w:lineRule="exact"/>
        <w:ind w:firstLine="600" w:firstLineChars="200"/>
        <w:rPr>
          <w:rFonts w:hint="eastAsia" w:eastAsia="仿宋"/>
          <w:kern w:val="21"/>
          <w:sz w:val="30"/>
          <w:szCs w:val="30"/>
          <w:lang w:val="en-US" w:eastAsia="zh-CN"/>
        </w:rPr>
      </w:pPr>
      <w:r>
        <w:rPr>
          <w:rFonts w:hint="eastAsia" w:eastAsia="仿宋"/>
          <w:kern w:val="21"/>
          <w:sz w:val="30"/>
          <w:szCs w:val="30"/>
          <w:lang w:val="en-US" w:eastAsia="zh-CN"/>
        </w:rPr>
        <w:t>（四）竞得人取得本次土石方资源后，必须严格按照广东省人民政府令第201号《广东省道路货物运输源头超限超载治理办法》第三条规定，将惠州市大正投资有限公司3号排土场堆积砂石土处置项目纳入惠城区人民政府的监管范围，防治超限超载运输过程中造成安全事故；第六条规定，安装称重设备并接入惠州市交通运输局惠城区分局交通数据平台中心进行24小时监管。同时乙方必须依法从事开挖运输活动，严格按照相关要求进行作业，遵循相关部门的要求，做好安全生产、扬尘防护、水土保持措施等相关工作，节约集约利用土石方资源、避免对周边环境设施造成水土流失、环境污染等危害。</w:t>
      </w:r>
    </w:p>
    <w:p>
      <w:pPr>
        <w:spacing w:line="560" w:lineRule="exact"/>
        <w:ind w:firstLine="600" w:firstLineChars="200"/>
        <w:rPr>
          <w:rFonts w:hint="eastAsia" w:eastAsia="仿宋"/>
          <w:kern w:val="21"/>
          <w:sz w:val="30"/>
          <w:szCs w:val="30"/>
          <w:lang w:val="en-US" w:eastAsia="zh-CN"/>
        </w:rPr>
      </w:pPr>
      <w:r>
        <w:rPr>
          <w:rFonts w:hint="eastAsia" w:eastAsia="仿宋"/>
          <w:kern w:val="21"/>
          <w:sz w:val="30"/>
          <w:szCs w:val="30"/>
          <w:lang w:val="en-US" w:eastAsia="zh-CN"/>
        </w:rPr>
        <w:t>（五）因开采运输使国家或他人遭受损失的，乙方应当负责赔偿。</w:t>
      </w:r>
    </w:p>
    <w:p>
      <w:pPr>
        <w:spacing w:line="560" w:lineRule="exact"/>
        <w:ind w:firstLine="600" w:firstLineChars="200"/>
        <w:rPr>
          <w:rFonts w:hint="eastAsia" w:eastAsia="仿宋"/>
          <w:kern w:val="21"/>
          <w:sz w:val="30"/>
          <w:szCs w:val="30"/>
          <w:lang w:val="en-US" w:eastAsia="zh-CN"/>
        </w:rPr>
      </w:pPr>
      <w:r>
        <w:rPr>
          <w:rFonts w:hint="eastAsia" w:eastAsia="仿宋"/>
          <w:kern w:val="21"/>
          <w:sz w:val="30"/>
          <w:szCs w:val="30"/>
          <w:lang w:val="en-US" w:eastAsia="zh-CN"/>
        </w:rPr>
        <w:t>（六）乙方需要遵守其他法律、法规、规章及政策规定，自觉接受相关职能部门的监督管理。</w:t>
      </w:r>
    </w:p>
    <w:p>
      <w:pPr>
        <w:spacing w:line="560" w:lineRule="exact"/>
        <w:ind w:firstLine="600" w:firstLineChars="200"/>
        <w:rPr>
          <w:rFonts w:hint="eastAsia" w:eastAsia="仿宋"/>
          <w:kern w:val="21"/>
          <w:sz w:val="30"/>
          <w:szCs w:val="30"/>
          <w:lang w:val="en-US" w:eastAsia="zh-CN"/>
        </w:rPr>
      </w:pPr>
      <w:r>
        <w:rPr>
          <w:rFonts w:hint="eastAsia" w:eastAsia="仿宋"/>
          <w:kern w:val="21"/>
          <w:sz w:val="30"/>
          <w:szCs w:val="30"/>
          <w:lang w:val="en-US" w:eastAsia="zh-CN"/>
        </w:rPr>
        <w:t>（七）土石方资源投资具有投资风险性，存在不可抗力和政策变化,竞买人应充分了解和考虑，慎重决策。充分评估投资风险,一旦竞得，签订《成交确认书》或《销售合同》，风险由竞得人自行承担，不得向自然资源等部门提出退款、索赔、延长销售期限等要求。</w:t>
      </w:r>
    </w:p>
    <w:p>
      <w:pPr>
        <w:spacing w:line="560" w:lineRule="exact"/>
        <w:ind w:firstLine="600" w:firstLineChars="200"/>
        <w:rPr>
          <w:rFonts w:hint="eastAsia" w:eastAsia="仿宋"/>
          <w:kern w:val="21"/>
          <w:sz w:val="30"/>
          <w:szCs w:val="30"/>
          <w:lang w:val="en-US" w:eastAsia="zh-CN"/>
        </w:rPr>
      </w:pPr>
      <w:r>
        <w:rPr>
          <w:rFonts w:hint="eastAsia" w:eastAsia="仿宋"/>
          <w:kern w:val="21"/>
          <w:sz w:val="30"/>
          <w:szCs w:val="30"/>
          <w:lang w:val="en-US" w:eastAsia="zh-CN"/>
        </w:rPr>
        <w:t>（八）</w:t>
      </w:r>
      <w:r>
        <w:rPr>
          <w:rFonts w:hint="eastAsia" w:ascii="Times New Roman" w:hAnsi="Times New Roman" w:eastAsia="仿宋" w:cs="Times New Roman"/>
          <w:kern w:val="21"/>
          <w:sz w:val="30"/>
          <w:szCs w:val="30"/>
          <w:shd w:val="clear"/>
        </w:rPr>
        <w:t>本次挂牌销售的</w:t>
      </w:r>
      <w:r>
        <w:rPr>
          <w:rFonts w:hint="eastAsia" w:eastAsia="仿宋"/>
          <w:kern w:val="21"/>
          <w:sz w:val="30"/>
          <w:szCs w:val="30"/>
          <w:lang w:val="en-US" w:eastAsia="zh-CN"/>
        </w:rPr>
        <w:t>土石方</w:t>
      </w:r>
      <w:r>
        <w:rPr>
          <w:rFonts w:hint="eastAsia" w:ascii="Times New Roman" w:hAnsi="Times New Roman" w:eastAsia="仿宋" w:cs="Times New Roman"/>
          <w:kern w:val="21"/>
          <w:sz w:val="30"/>
          <w:szCs w:val="30"/>
          <w:shd w:val="clear"/>
        </w:rPr>
        <w:t>资源，其储量检测报告由具有相应资质的机构出具，但有关矿体的规模、形态、储量、品位等可能与实际</w:t>
      </w:r>
      <w:r>
        <w:rPr>
          <w:rFonts w:hint="eastAsia" w:ascii="Times New Roman" w:hAnsi="Times New Roman" w:eastAsia="仿宋" w:cs="Times New Roman"/>
          <w:kern w:val="21"/>
          <w:sz w:val="30"/>
          <w:szCs w:val="30"/>
          <w:shd w:val="clear"/>
          <w:lang w:val="en-US" w:eastAsia="zh-CN"/>
        </w:rPr>
        <w:t>销售</w:t>
      </w:r>
      <w:r>
        <w:rPr>
          <w:rFonts w:hint="eastAsia" w:ascii="Times New Roman" w:hAnsi="Times New Roman" w:eastAsia="仿宋" w:cs="Times New Roman"/>
          <w:kern w:val="21"/>
          <w:sz w:val="30"/>
          <w:szCs w:val="30"/>
          <w:shd w:val="clear"/>
        </w:rPr>
        <w:t>有差距，存在不可预见的风险，竞得人竞买成交后必须承担相应的风险</w:t>
      </w:r>
      <w:r>
        <w:rPr>
          <w:rFonts w:hint="eastAsia" w:eastAsia="仿宋" w:cs="Times New Roman"/>
          <w:kern w:val="21"/>
          <w:sz w:val="30"/>
          <w:szCs w:val="30"/>
          <w:shd w:val="clear"/>
          <w:lang w:eastAsia="zh-CN"/>
        </w:rPr>
        <w:t>。</w:t>
      </w:r>
    </w:p>
    <w:p>
      <w:pPr>
        <w:spacing w:line="560" w:lineRule="exact"/>
        <w:ind w:firstLine="600" w:firstLineChars="200"/>
        <w:rPr>
          <w:rFonts w:hint="eastAsia" w:eastAsia="仿宋"/>
          <w:kern w:val="21"/>
          <w:sz w:val="30"/>
          <w:szCs w:val="30"/>
          <w:lang w:val="en-US" w:eastAsia="zh-CN"/>
        </w:rPr>
      </w:pPr>
      <w:r>
        <w:rPr>
          <w:rFonts w:hint="eastAsia" w:eastAsia="仿宋"/>
          <w:kern w:val="21"/>
          <w:sz w:val="30"/>
          <w:szCs w:val="30"/>
          <w:lang w:val="en-US" w:eastAsia="zh-CN"/>
        </w:rPr>
        <w:t>（九）竞买人在参与竞买时应详尽了解本次挂牌销售土石方资源的基本情况和现状，竞买人提交竞买申请即视为认可拟销售土石方资源的基本情况和现状，对本次挂牌销售以及拟销售土石方资源不存在任何异议，并自行承担由此可能存在的土石方开发价值、市场价格波动等商业风险和损失。</w:t>
      </w:r>
    </w:p>
    <w:p>
      <w:pPr>
        <w:spacing w:line="560" w:lineRule="exact"/>
        <w:ind w:firstLine="600" w:firstLineChars="200"/>
        <w:rPr>
          <w:rFonts w:hint="eastAsia" w:eastAsia="仿宋"/>
          <w:kern w:val="21"/>
          <w:sz w:val="30"/>
          <w:szCs w:val="30"/>
        </w:rPr>
      </w:pPr>
      <w:r>
        <w:rPr>
          <w:rFonts w:hint="eastAsia" w:eastAsia="仿宋"/>
          <w:kern w:val="21"/>
          <w:sz w:val="30"/>
          <w:szCs w:val="30"/>
          <w:lang w:val="en-US" w:eastAsia="zh-CN"/>
        </w:rPr>
        <w:t>（十）</w:t>
      </w:r>
      <w:r>
        <w:rPr>
          <w:rFonts w:hint="eastAsia" w:eastAsia="仿宋"/>
          <w:kern w:val="21"/>
          <w:sz w:val="30"/>
          <w:szCs w:val="30"/>
        </w:rPr>
        <w:t>乙方保证对甲方所提供的保密信息（包括一切保密数据、文件、资料、档案等）予以妥善保存，并保证该保密信息仅用于与合作有关的用途或目的。乙方保证保密信息仅可在从事该项目的负责人和雇员范围内知悉，并确保上述人员承担保密的责任。</w:t>
      </w:r>
    </w:p>
    <w:p>
      <w:pPr>
        <w:spacing w:line="560" w:lineRule="exact"/>
        <w:ind w:firstLine="600" w:firstLineChars="200"/>
        <w:rPr>
          <w:rFonts w:hint="eastAsia" w:eastAsia="仿宋"/>
          <w:kern w:val="21"/>
          <w:sz w:val="30"/>
          <w:szCs w:val="30"/>
        </w:rPr>
      </w:pPr>
      <w:r>
        <w:rPr>
          <w:rFonts w:hint="eastAsia" w:eastAsia="仿宋"/>
          <w:kern w:val="21"/>
          <w:sz w:val="30"/>
          <w:szCs w:val="30"/>
        </w:rPr>
        <w:t>乙方若有违反保密义务的情形，无论故意与过失，应当立即停止侵害，并在第一时间采取一切必要措施防止保密信息的扩散，尽最大可能消除影响，如甲方因此而遭受损失的，乙方应赔偿该损失。</w:t>
      </w:r>
    </w:p>
    <w:p>
      <w:pPr>
        <w:spacing w:line="560" w:lineRule="exact"/>
        <w:ind w:firstLine="600" w:firstLineChars="200"/>
        <w:rPr>
          <w:rFonts w:hint="eastAsia" w:eastAsia="仿宋"/>
          <w:kern w:val="21"/>
          <w:sz w:val="30"/>
          <w:szCs w:val="30"/>
        </w:rPr>
      </w:pPr>
      <w:r>
        <w:rPr>
          <w:rFonts w:hint="eastAsia" w:eastAsia="仿宋"/>
          <w:kern w:val="21"/>
          <w:sz w:val="30"/>
          <w:szCs w:val="30"/>
        </w:rPr>
        <w:t>本合同保密条款不因本合同的解除、失效或终止而失效。</w:t>
      </w:r>
    </w:p>
    <w:p>
      <w:pPr>
        <w:numPr>
          <w:ilvl w:val="0"/>
          <w:numId w:val="1"/>
        </w:numPr>
        <w:spacing w:line="560" w:lineRule="exact"/>
        <w:ind w:firstLine="600" w:firstLineChars="200"/>
        <w:rPr>
          <w:rFonts w:hint="eastAsia" w:eastAsia="仿宋"/>
          <w:kern w:val="21"/>
          <w:sz w:val="30"/>
          <w:szCs w:val="30"/>
          <w:lang w:val="en-US" w:eastAsia="zh-CN"/>
        </w:rPr>
      </w:pPr>
      <w:r>
        <w:rPr>
          <w:rFonts w:hint="eastAsia" w:eastAsia="仿宋"/>
          <w:kern w:val="21"/>
          <w:sz w:val="30"/>
          <w:szCs w:val="30"/>
          <w:lang w:val="en-US" w:eastAsia="zh-CN"/>
        </w:rPr>
        <w:t>乙方对开发利用相关土石必须完善所涉及的用林、用地、环保、水土保持等相关手续，并按规定制定有关方案严格执行，确保利用后林地、土地、生态环境和水土保持条件得到有效恢复（该项应与销售合同时间同步进行并依时完成）。</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Times New Roman" w:hAnsi="Times New Roman" w:eastAsia="仿宋" w:cs="Times New Roman"/>
          <w:i w:val="0"/>
          <w:caps w:val="0"/>
          <w:spacing w:val="0"/>
          <w:kern w:val="21"/>
          <w:sz w:val="30"/>
          <w:szCs w:val="30"/>
          <w:shd w:val="clear"/>
          <w:lang w:val="en-US" w:eastAsia="zh-CN"/>
        </w:rPr>
      </w:pPr>
      <w:r>
        <w:rPr>
          <w:rFonts w:hint="eastAsia" w:ascii="仿宋_GB2312" w:hAnsi="微软雅黑" w:cs="仿宋_GB2312"/>
          <w:i w:val="0"/>
          <w:caps w:val="0"/>
          <w:color w:val="333333"/>
          <w:spacing w:val="0"/>
          <w:sz w:val="31"/>
          <w:szCs w:val="31"/>
          <w:shd w:val="clear" w:fill="FFFFFF"/>
          <w:lang w:val="en-US" w:eastAsia="zh-CN"/>
        </w:rPr>
        <w:t>（十二）</w:t>
      </w:r>
      <w:r>
        <w:rPr>
          <w:rFonts w:hint="eastAsia" w:ascii="Times New Roman" w:hAnsi="Times New Roman" w:eastAsia="仿宋" w:cs="Times New Roman"/>
          <w:i w:val="0"/>
          <w:caps w:val="0"/>
          <w:spacing w:val="0"/>
          <w:kern w:val="21"/>
          <w:sz w:val="30"/>
          <w:szCs w:val="30"/>
          <w:shd w:val="clear"/>
          <w:lang w:val="en-US" w:eastAsia="zh-CN"/>
        </w:rPr>
        <w:t>该陶瓷土矿</w:t>
      </w:r>
      <w:r>
        <w:rPr>
          <w:rFonts w:hint="eastAsia" w:eastAsia="仿宋" w:cs="Times New Roman"/>
          <w:i w:val="0"/>
          <w:caps w:val="0"/>
          <w:spacing w:val="0"/>
          <w:kern w:val="21"/>
          <w:sz w:val="30"/>
          <w:szCs w:val="30"/>
          <w:shd w:val="clear"/>
          <w:lang w:val="en-US" w:eastAsia="zh-CN"/>
        </w:rPr>
        <w:t>3</w:t>
      </w:r>
      <w:r>
        <w:rPr>
          <w:rFonts w:hint="eastAsia" w:ascii="Times New Roman" w:hAnsi="Times New Roman" w:eastAsia="仿宋" w:cs="Times New Roman"/>
          <w:i w:val="0"/>
          <w:caps w:val="0"/>
          <w:spacing w:val="0"/>
          <w:kern w:val="21"/>
          <w:sz w:val="30"/>
          <w:szCs w:val="30"/>
          <w:shd w:val="clear"/>
          <w:lang w:val="en-US" w:eastAsia="zh-CN"/>
        </w:rPr>
        <w:t>号排土场运输道路部分涉及惠城区大坑水库保护范围。根据《广东省水利工程管理条例》第二十三条在水利工程保护范围内，不得从事危及水利工程安全及污染水质的爆破、打井、采石、取土、陡坡开荒、伐木、开矿、堆放或排放污染物等活动。生产建设项目建设单位在项目施工过程中严格控制水土流失，矿渣、废水等不得流入水库，污染库区水体，否则因此造成的一切后果由项目建设单位承担。</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Times New Roman" w:hAnsi="Times New Roman" w:eastAsia="仿宋" w:cs="Times New Roman"/>
          <w:i w:val="0"/>
          <w:caps w:val="0"/>
          <w:spacing w:val="0"/>
          <w:kern w:val="21"/>
          <w:sz w:val="30"/>
          <w:szCs w:val="30"/>
          <w:shd w:val="clear"/>
          <w:lang w:val="en-US" w:eastAsia="zh-CN"/>
        </w:rPr>
      </w:pPr>
      <w:r>
        <w:rPr>
          <w:rFonts w:hint="eastAsia" w:ascii="Times New Roman" w:hAnsi="Times New Roman" w:eastAsia="仿宋" w:cs="Times New Roman"/>
          <w:i w:val="0"/>
          <w:caps w:val="0"/>
          <w:spacing w:val="0"/>
          <w:kern w:val="21"/>
          <w:sz w:val="30"/>
          <w:szCs w:val="30"/>
          <w:shd w:val="clear"/>
          <w:lang w:val="en-US" w:eastAsia="zh-CN"/>
        </w:rPr>
        <w:t>（十三）根据《中华人民共和国水土保持法》、《关于印发&lt;惠州市水利局生产建设项目水土保持管理办法&gt;的通知》(惠水水资源水保函(2021)109号)等相关法律法规及文件规定，生产建设项目建设单位在项目取得发改立项后、开工建设前应当依法编制水土保持方案，并报水行政主管部门审批，当水土保持方案审批通过后方可开工建设。</w:t>
      </w:r>
    </w:p>
    <w:p>
      <w:pPr>
        <w:numPr>
          <w:ilvl w:val="-1"/>
          <w:numId w:val="0"/>
        </w:numPr>
        <w:spacing w:line="560" w:lineRule="exact"/>
        <w:ind w:firstLine="600" w:firstLineChars="200"/>
        <w:rPr>
          <w:rFonts w:hint="eastAsia" w:eastAsia="仿宋"/>
          <w:kern w:val="21"/>
          <w:sz w:val="30"/>
          <w:szCs w:val="30"/>
          <w:lang w:val="en-US" w:eastAsia="zh-CN"/>
        </w:rPr>
      </w:pPr>
      <w:r>
        <w:rPr>
          <w:rFonts w:hint="eastAsia" w:ascii="Times New Roman" w:hAnsi="Times New Roman" w:eastAsia="仿宋" w:cs="Times New Roman"/>
          <w:i w:val="0"/>
          <w:caps w:val="0"/>
          <w:spacing w:val="0"/>
          <w:kern w:val="21"/>
          <w:sz w:val="30"/>
          <w:szCs w:val="30"/>
          <w:shd w:val="clear"/>
          <w:lang w:val="en-US" w:eastAsia="zh-CN"/>
        </w:rPr>
        <w:t>（十四）根据《取水许可和水资源费征收管理条例》第二条本条例所称取水，是指利用取水工程或者设施直接从江河、湖泊或者地下取用水资源。取用水资源的单位和个人，除本条例第四条规定的情形外，都应当申请领取取水许可证，并缴纳水资源费。本条例所称取水工程或者设施，是指闸、坝、渠道、人工河道、虹吸管、水泵、水井以及水电站等。</w:t>
      </w:r>
    </w:p>
    <w:p>
      <w:pPr>
        <w:spacing w:line="560" w:lineRule="exact"/>
        <w:ind w:firstLine="640" w:firstLineChars="200"/>
        <w:rPr>
          <w:rFonts w:eastAsia="仿宋"/>
          <w:color w:val="auto"/>
          <w:kern w:val="21"/>
          <w:szCs w:val="32"/>
        </w:rPr>
      </w:pPr>
      <w:r>
        <w:rPr>
          <w:rFonts w:hint="eastAsia" w:ascii="黑体" w:hAnsi="黑体" w:eastAsia="黑体"/>
          <w:color w:val="auto"/>
          <w:kern w:val="21"/>
          <w:szCs w:val="32"/>
        </w:rPr>
        <w:t>第九条</w:t>
      </w:r>
      <w:r>
        <w:rPr>
          <w:rFonts w:hint="eastAsia" w:eastAsia="仿宋"/>
          <w:color w:val="auto"/>
          <w:kern w:val="21"/>
          <w:szCs w:val="32"/>
        </w:rPr>
        <w:t>　</w:t>
      </w:r>
      <w:r>
        <w:rPr>
          <w:rFonts w:hint="eastAsia" w:ascii="黑体" w:hAnsi="黑体" w:eastAsia="黑体"/>
          <w:color w:val="auto"/>
          <w:kern w:val="21"/>
          <w:szCs w:val="32"/>
        </w:rPr>
        <w:t>违约责任</w:t>
      </w:r>
    </w:p>
    <w:p>
      <w:pPr>
        <w:spacing w:line="560" w:lineRule="exact"/>
        <w:ind w:firstLine="600" w:firstLineChars="200"/>
        <w:rPr>
          <w:rFonts w:hint="eastAsia" w:eastAsia="仿宋"/>
          <w:kern w:val="21"/>
          <w:sz w:val="30"/>
          <w:szCs w:val="30"/>
          <w:lang w:val="en-US" w:eastAsia="zh-CN"/>
        </w:rPr>
      </w:pPr>
      <w:r>
        <w:rPr>
          <w:rFonts w:hint="eastAsia" w:eastAsia="仿宋"/>
          <w:kern w:val="21"/>
          <w:sz w:val="30"/>
          <w:szCs w:val="30"/>
          <w:lang w:val="en-US" w:eastAsia="zh-CN"/>
        </w:rPr>
        <w:t>（一）甲方违反本合同约定，造成乙方合法权益损害的，乙方可向人民法院提起诉讼。</w:t>
      </w:r>
    </w:p>
    <w:p>
      <w:pPr>
        <w:spacing w:line="560" w:lineRule="exact"/>
        <w:ind w:firstLine="600" w:firstLineChars="200"/>
        <w:rPr>
          <w:rFonts w:hint="eastAsia" w:eastAsia="仿宋"/>
          <w:kern w:val="21"/>
          <w:sz w:val="30"/>
          <w:szCs w:val="30"/>
          <w:lang w:val="en-US" w:eastAsia="zh-CN"/>
        </w:rPr>
      </w:pPr>
      <w:r>
        <w:rPr>
          <w:rFonts w:hint="eastAsia" w:eastAsia="仿宋"/>
          <w:kern w:val="21"/>
          <w:sz w:val="30"/>
          <w:szCs w:val="30"/>
          <w:lang w:val="en-US" w:eastAsia="zh-CN"/>
        </w:rPr>
        <w:t>（二）乙方违反本合同约定，未按时缴纳全部土石方资源销售款的，由县级以上财政部门依照《财政违法行为处罚处分条例》予以处理处罚，且甲方有权责令乙方限期改正，从滞纳之日起每日加收合同销售款千分之二的滞纳金，并将相关信息纳入企业诚信系统。延期缴纳超过10天的，甲方有权单方解除本合同，乙方应无条件退还其外运的土石方资源。</w:t>
      </w:r>
    </w:p>
    <w:p>
      <w:pPr>
        <w:spacing w:line="560" w:lineRule="exact"/>
        <w:ind w:firstLine="600" w:firstLineChars="200"/>
        <w:rPr>
          <w:rFonts w:hint="eastAsia" w:eastAsia="仿宋"/>
          <w:kern w:val="21"/>
          <w:sz w:val="30"/>
          <w:szCs w:val="30"/>
          <w:lang w:val="en-US" w:eastAsia="zh-CN"/>
        </w:rPr>
      </w:pPr>
      <w:r>
        <w:rPr>
          <w:rFonts w:hint="eastAsia" w:eastAsia="仿宋"/>
          <w:kern w:val="21"/>
          <w:sz w:val="30"/>
          <w:szCs w:val="30"/>
          <w:lang w:val="en-US" w:eastAsia="zh-CN"/>
        </w:rPr>
        <w:t>（三）未经甲方书面同意，乙方不得以任何形式将本合同项下的权利义务转让或转委托给第三方，或将本合同项目与第三方进行合作。否则，甲方有权解除本合同并要求乙方终止与第三方的合同，同时，乙方按销售总价20%的标准向甲方支付违约金，并赔偿由此给甲方造成的损失。</w:t>
      </w:r>
    </w:p>
    <w:p>
      <w:pPr>
        <w:spacing w:line="560" w:lineRule="exact"/>
        <w:ind w:firstLine="600" w:firstLineChars="200"/>
        <w:rPr>
          <w:rFonts w:hint="eastAsia" w:eastAsia="仿宋"/>
          <w:kern w:val="21"/>
          <w:sz w:val="30"/>
          <w:szCs w:val="30"/>
          <w:lang w:val="en-US" w:eastAsia="zh-CN"/>
        </w:rPr>
      </w:pPr>
      <w:r>
        <w:rPr>
          <w:rFonts w:hint="eastAsia" w:eastAsia="仿宋"/>
          <w:kern w:val="21"/>
          <w:sz w:val="30"/>
          <w:szCs w:val="30"/>
          <w:lang w:val="en-US" w:eastAsia="zh-CN"/>
        </w:rPr>
        <w:t>（四）乙方无故解除合同的，需向甲方支付销售总价的30%作为违约金。</w:t>
      </w:r>
    </w:p>
    <w:p>
      <w:pPr>
        <w:spacing w:line="560" w:lineRule="exact"/>
        <w:ind w:firstLine="640" w:firstLineChars="200"/>
        <w:rPr>
          <w:rFonts w:eastAsia="仿宋"/>
          <w:color w:val="auto"/>
          <w:kern w:val="21"/>
          <w:szCs w:val="32"/>
        </w:rPr>
      </w:pPr>
      <w:r>
        <w:rPr>
          <w:rFonts w:hint="eastAsia" w:ascii="黑体" w:hAnsi="黑体" w:eastAsia="黑体"/>
          <w:color w:val="auto"/>
          <w:kern w:val="21"/>
          <w:szCs w:val="32"/>
        </w:rPr>
        <w:t>第十条</w:t>
      </w:r>
      <w:r>
        <w:rPr>
          <w:rFonts w:hint="eastAsia" w:eastAsia="仿宋"/>
          <w:color w:val="auto"/>
          <w:kern w:val="21"/>
          <w:szCs w:val="32"/>
        </w:rPr>
        <w:t>　</w:t>
      </w:r>
      <w:r>
        <w:rPr>
          <w:rFonts w:hint="eastAsia" w:ascii="黑体" w:hAnsi="黑体" w:eastAsia="黑体"/>
          <w:color w:val="auto"/>
          <w:kern w:val="21"/>
          <w:szCs w:val="32"/>
        </w:rPr>
        <w:t>其他约定</w:t>
      </w:r>
    </w:p>
    <w:p>
      <w:pPr>
        <w:spacing w:line="560" w:lineRule="exact"/>
        <w:ind w:firstLine="600" w:firstLineChars="200"/>
        <w:rPr>
          <w:rFonts w:hint="eastAsia" w:eastAsia="仿宋"/>
          <w:kern w:val="21"/>
          <w:sz w:val="30"/>
          <w:szCs w:val="30"/>
          <w:highlight w:val="yellow"/>
          <w:lang w:val="en-US" w:eastAsia="zh-CN"/>
        </w:rPr>
      </w:pPr>
      <w:r>
        <w:rPr>
          <w:rFonts w:hint="eastAsia" w:eastAsia="仿宋"/>
          <w:kern w:val="21"/>
          <w:sz w:val="30"/>
          <w:szCs w:val="30"/>
          <w:lang w:val="en-US" w:eastAsia="zh-CN"/>
        </w:rPr>
        <w:t>（一）</w:t>
      </w:r>
      <w:r>
        <w:rPr>
          <w:rFonts w:hint="eastAsia" w:eastAsia="仿宋"/>
          <w:kern w:val="21"/>
          <w:sz w:val="30"/>
          <w:szCs w:val="30"/>
          <w:highlight w:val="none"/>
          <w:lang w:val="en-US" w:eastAsia="zh-CN"/>
        </w:rPr>
        <w:t>本次出让的资源量为一次性出让，外运期限到期或该场地内销售的资源量提前外运完毕后，乙方应退出场地并妥善处理遗留的设施设备，确保消除安全隐患。逾期仍未履行退出义务的则视为该企业自愿放弃遗留在场地范围内的所有资产，甲方或者其他政府部门对该企业所遗留的资产、设施设备等无需予以补偿。</w:t>
      </w:r>
    </w:p>
    <w:p>
      <w:pPr>
        <w:spacing w:line="560" w:lineRule="exact"/>
        <w:ind w:firstLine="600" w:firstLineChars="200"/>
        <w:rPr>
          <w:rFonts w:hint="eastAsia" w:eastAsia="仿宋"/>
          <w:kern w:val="21"/>
          <w:sz w:val="30"/>
          <w:szCs w:val="30"/>
          <w:lang w:val="en-US" w:eastAsia="zh-CN"/>
        </w:rPr>
      </w:pPr>
      <w:r>
        <w:rPr>
          <w:rFonts w:hint="eastAsia" w:eastAsia="仿宋"/>
          <w:kern w:val="21"/>
          <w:sz w:val="30"/>
          <w:szCs w:val="30"/>
          <w:lang w:val="en-US" w:eastAsia="zh-CN"/>
        </w:rPr>
        <w:t>（二）本次销售土石方资源产出的建筑石料主要供应我市建筑市场，乙方优先保障我市县重点工程、重大项目和民生工程的建筑石料的稳定供应，销售渠道及价格必须接受有关部门监管。</w:t>
      </w:r>
    </w:p>
    <w:p>
      <w:pPr>
        <w:spacing w:line="560" w:lineRule="exact"/>
        <w:ind w:firstLine="600" w:firstLineChars="200"/>
        <w:rPr>
          <w:rFonts w:hint="eastAsia" w:eastAsia="仿宋"/>
          <w:kern w:val="21"/>
          <w:sz w:val="30"/>
          <w:szCs w:val="30"/>
          <w:lang w:val="en-US" w:eastAsia="zh-CN"/>
        </w:rPr>
      </w:pPr>
      <w:r>
        <w:rPr>
          <w:rFonts w:hint="eastAsia" w:eastAsia="仿宋"/>
          <w:kern w:val="21"/>
          <w:sz w:val="30"/>
          <w:szCs w:val="30"/>
          <w:lang w:val="en-US" w:eastAsia="zh-CN"/>
        </w:rPr>
        <w:t>（三）乙方在土石方资源开采生产过程中须遵守公路车辆运输超载超限治理的相关规定，乙方因车辆超限超载致使停产停工而造成损失的，由乙方自行承担后果。</w:t>
      </w:r>
    </w:p>
    <w:p>
      <w:pPr>
        <w:spacing w:line="560" w:lineRule="exact"/>
        <w:ind w:firstLine="600" w:firstLineChars="200"/>
        <w:rPr>
          <w:rFonts w:hint="eastAsia" w:eastAsia="仿宋"/>
          <w:kern w:val="21"/>
          <w:sz w:val="30"/>
          <w:szCs w:val="30"/>
          <w:lang w:val="en-US" w:eastAsia="zh-CN"/>
        </w:rPr>
      </w:pPr>
      <w:r>
        <w:rPr>
          <w:rFonts w:hint="eastAsia" w:eastAsia="仿宋"/>
          <w:kern w:val="21"/>
          <w:sz w:val="30"/>
          <w:szCs w:val="30"/>
          <w:lang w:val="en-US" w:eastAsia="zh-CN"/>
        </w:rPr>
        <w:t>（四）乙方在土石方资源运输过程中，与当地群众发生的一切纠纷（包括地质环境、生态环境、水资源、生活环境、基础设施等矿群纠纷），由乙方自行负责经济损失，并由乙方依法依规妥善解决纠纷问题。</w:t>
      </w:r>
    </w:p>
    <w:p>
      <w:pPr>
        <w:spacing w:line="560" w:lineRule="exact"/>
        <w:ind w:firstLine="600" w:firstLineChars="200"/>
        <w:rPr>
          <w:rFonts w:hint="eastAsia" w:eastAsia="仿宋"/>
          <w:kern w:val="21"/>
          <w:sz w:val="30"/>
          <w:szCs w:val="30"/>
          <w:lang w:val="en-US" w:eastAsia="zh-CN"/>
        </w:rPr>
      </w:pPr>
      <w:r>
        <w:rPr>
          <w:rFonts w:hint="eastAsia" w:eastAsia="仿宋"/>
          <w:kern w:val="21"/>
          <w:sz w:val="30"/>
          <w:szCs w:val="30"/>
          <w:lang w:val="en-US" w:eastAsia="zh-CN"/>
        </w:rPr>
        <w:t>（五）乙方应保证现场工作的安全开展，因乙方或因意外发生的安全事故（包括但不限于员工工伤及第三人人身、财产损害），由乙方承担一切责任。</w:t>
      </w:r>
    </w:p>
    <w:p>
      <w:pPr>
        <w:spacing w:line="560" w:lineRule="exact"/>
        <w:ind w:firstLine="600" w:firstLineChars="200"/>
        <w:rPr>
          <w:rFonts w:hint="eastAsia" w:eastAsia="仿宋"/>
          <w:kern w:val="21"/>
          <w:sz w:val="30"/>
          <w:szCs w:val="30"/>
          <w:lang w:val="en-US" w:eastAsia="zh-CN"/>
        </w:rPr>
      </w:pPr>
      <w:r>
        <w:rPr>
          <w:rFonts w:hint="eastAsia" w:eastAsia="仿宋"/>
          <w:kern w:val="21"/>
          <w:sz w:val="30"/>
          <w:szCs w:val="30"/>
          <w:lang w:val="en-US" w:eastAsia="zh-CN"/>
        </w:rPr>
        <w:t>（六）</w:t>
      </w:r>
      <w:r>
        <w:rPr>
          <w:rFonts w:hint="eastAsia" w:eastAsia="仿宋"/>
          <w:kern w:val="21"/>
          <w:sz w:val="30"/>
          <w:szCs w:val="30"/>
          <w:lang w:eastAsia="zh-CN"/>
        </w:rPr>
        <w:t>乙方</w:t>
      </w:r>
      <w:r>
        <w:rPr>
          <w:rFonts w:hint="eastAsia" w:eastAsia="仿宋"/>
          <w:kern w:val="21"/>
          <w:sz w:val="30"/>
          <w:szCs w:val="30"/>
        </w:rPr>
        <w:t>应做好施工现场的人员管理工作，须向</w:t>
      </w:r>
      <w:r>
        <w:rPr>
          <w:rFonts w:hint="eastAsia" w:eastAsia="仿宋"/>
          <w:kern w:val="21"/>
          <w:sz w:val="30"/>
          <w:szCs w:val="30"/>
          <w:lang w:eastAsia="zh-CN"/>
        </w:rPr>
        <w:t>甲方</w:t>
      </w:r>
      <w:r>
        <w:rPr>
          <w:rFonts w:hint="eastAsia" w:eastAsia="仿宋"/>
          <w:kern w:val="21"/>
          <w:sz w:val="30"/>
          <w:szCs w:val="30"/>
        </w:rPr>
        <w:t>提供施工人员登记造册（内容包括：姓名、性别、年龄、籍贯、工种、级别、工作证号码及身份证号码）并自行办理所有外来人员手续，进场管理人员及特殊工种人员必须持证上岗。</w:t>
      </w:r>
      <w:r>
        <w:rPr>
          <w:rFonts w:hint="eastAsia" w:eastAsia="仿宋"/>
          <w:kern w:val="21"/>
          <w:sz w:val="30"/>
          <w:szCs w:val="30"/>
          <w:lang w:eastAsia="zh-CN"/>
        </w:rPr>
        <w:t>乙方</w:t>
      </w:r>
      <w:r>
        <w:rPr>
          <w:rFonts w:hint="eastAsia" w:eastAsia="仿宋"/>
          <w:kern w:val="21"/>
          <w:sz w:val="30"/>
          <w:szCs w:val="30"/>
        </w:rPr>
        <w:t>对其确定劳动关系的施工人员必须认真审查，保证人员的政治素质，身体素质和技术水平</w:t>
      </w:r>
      <w:r>
        <w:rPr>
          <w:rFonts w:hint="eastAsia" w:eastAsia="仿宋"/>
          <w:kern w:val="21"/>
          <w:sz w:val="30"/>
          <w:szCs w:val="30"/>
          <w:lang w:eastAsia="zh-CN"/>
        </w:rPr>
        <w:t>。</w:t>
      </w:r>
    </w:p>
    <w:p>
      <w:pPr>
        <w:spacing w:line="560" w:lineRule="exact"/>
        <w:ind w:firstLine="640" w:firstLineChars="200"/>
        <w:rPr>
          <w:rFonts w:hint="eastAsia" w:eastAsia="仿宋"/>
          <w:kern w:val="21"/>
          <w:sz w:val="30"/>
          <w:szCs w:val="30"/>
          <w:lang w:val="en-US" w:eastAsia="zh-CN"/>
        </w:rPr>
      </w:pPr>
      <w:r>
        <w:rPr>
          <w:rFonts w:hint="eastAsia" w:ascii="黑体" w:hAnsi="黑体" w:eastAsia="黑体"/>
          <w:color w:val="auto"/>
          <w:kern w:val="21"/>
          <w:szCs w:val="32"/>
        </w:rPr>
        <w:t>第十一条</w:t>
      </w:r>
      <w:r>
        <w:rPr>
          <w:rFonts w:hint="eastAsia" w:eastAsia="仿宋"/>
          <w:color w:val="auto"/>
          <w:kern w:val="21"/>
          <w:szCs w:val="32"/>
        </w:rPr>
        <w:t>　</w:t>
      </w:r>
      <w:r>
        <w:rPr>
          <w:rFonts w:hint="eastAsia" w:eastAsia="仿宋"/>
          <w:kern w:val="21"/>
          <w:sz w:val="30"/>
          <w:szCs w:val="30"/>
          <w:lang w:val="en-US" w:eastAsia="zh-CN"/>
        </w:rPr>
        <w:t>本合同未尽事宜，按照相关法律法规的规定执行。法律法规没有规定的，双方经协商一致后，可另行签订补充协议。补充协议与本合同具有同等法律效力。</w:t>
      </w:r>
    </w:p>
    <w:p>
      <w:pPr>
        <w:spacing w:line="560" w:lineRule="exact"/>
        <w:ind w:firstLine="640" w:firstLineChars="200"/>
        <w:rPr>
          <w:rFonts w:eastAsia="仿宋"/>
          <w:color w:val="auto"/>
          <w:kern w:val="21"/>
          <w:szCs w:val="32"/>
        </w:rPr>
      </w:pPr>
      <w:r>
        <w:rPr>
          <w:rFonts w:hint="eastAsia" w:ascii="黑体" w:hAnsi="黑体" w:eastAsia="黑体"/>
          <w:color w:val="auto"/>
          <w:kern w:val="21"/>
          <w:szCs w:val="32"/>
        </w:rPr>
        <w:t>第十二条</w:t>
      </w:r>
      <w:r>
        <w:rPr>
          <w:rFonts w:hint="eastAsia" w:eastAsia="仿宋"/>
          <w:color w:val="auto"/>
          <w:kern w:val="21"/>
          <w:szCs w:val="32"/>
        </w:rPr>
        <w:t>　</w:t>
      </w:r>
      <w:r>
        <w:rPr>
          <w:rFonts w:hint="eastAsia" w:eastAsia="仿宋"/>
          <w:kern w:val="21"/>
          <w:sz w:val="30"/>
          <w:szCs w:val="30"/>
          <w:highlight w:val="none"/>
        </w:rPr>
        <w:t>因本合同引起纠纷的，由争议双方协商解决，协商不成的，双方同意向</w:t>
      </w:r>
      <w:r>
        <w:rPr>
          <w:rFonts w:hint="eastAsia" w:eastAsia="仿宋"/>
          <w:kern w:val="21"/>
          <w:sz w:val="30"/>
          <w:szCs w:val="30"/>
          <w:highlight w:val="none"/>
          <w:u w:val="none"/>
        </w:rPr>
        <w:t>甲方所在地</w:t>
      </w:r>
      <w:r>
        <w:rPr>
          <w:rFonts w:hint="eastAsia" w:eastAsia="仿宋"/>
          <w:kern w:val="21"/>
          <w:sz w:val="30"/>
          <w:szCs w:val="30"/>
          <w:highlight w:val="none"/>
        </w:rPr>
        <w:t>人民法院提起诉讼</w:t>
      </w:r>
      <w:r>
        <w:rPr>
          <w:rFonts w:hint="eastAsia" w:eastAsia="仿宋"/>
          <w:color w:val="auto"/>
          <w:kern w:val="21"/>
          <w:szCs w:val="32"/>
        </w:rPr>
        <w:t>。</w:t>
      </w:r>
    </w:p>
    <w:p>
      <w:pPr>
        <w:spacing w:line="560" w:lineRule="exact"/>
        <w:ind w:firstLine="640" w:firstLineChars="200"/>
        <w:rPr>
          <w:rFonts w:hint="eastAsia" w:eastAsia="仿宋"/>
          <w:kern w:val="21"/>
          <w:sz w:val="30"/>
          <w:szCs w:val="30"/>
          <w:lang w:val="en-US" w:eastAsia="zh-CN"/>
        </w:rPr>
      </w:pPr>
      <w:r>
        <w:rPr>
          <w:rFonts w:hint="eastAsia" w:ascii="黑体" w:hAnsi="黑体" w:eastAsia="黑体"/>
          <w:color w:val="auto"/>
          <w:kern w:val="21"/>
          <w:szCs w:val="32"/>
        </w:rPr>
        <w:t>第十三条</w:t>
      </w:r>
      <w:r>
        <w:rPr>
          <w:rFonts w:hint="eastAsia" w:eastAsia="仿宋"/>
          <w:color w:val="auto"/>
          <w:kern w:val="21"/>
          <w:szCs w:val="32"/>
        </w:rPr>
        <w:t>　</w:t>
      </w:r>
      <w:r>
        <w:rPr>
          <w:rFonts w:hint="eastAsia" w:eastAsia="仿宋"/>
          <w:kern w:val="21"/>
          <w:sz w:val="30"/>
          <w:szCs w:val="30"/>
          <w:lang w:val="en-US" w:eastAsia="zh-CN"/>
        </w:rPr>
        <w:t>本合同一式六份，甲乙双方各持三份，签字盖章后生效。</w:t>
      </w:r>
    </w:p>
    <w:p>
      <w:pPr>
        <w:spacing w:line="560" w:lineRule="exact"/>
        <w:ind w:firstLine="640" w:firstLineChars="200"/>
        <w:rPr>
          <w:rFonts w:eastAsia="仿宋"/>
          <w:color w:val="auto"/>
          <w:kern w:val="21"/>
          <w:szCs w:val="32"/>
        </w:rPr>
      </w:pPr>
    </w:p>
    <w:p>
      <w:pPr>
        <w:spacing w:line="560" w:lineRule="exact"/>
        <w:ind w:firstLine="640" w:firstLineChars="200"/>
        <w:rPr>
          <w:rFonts w:eastAsia="仿宋"/>
          <w:color w:val="auto"/>
          <w:kern w:val="21"/>
          <w:szCs w:val="32"/>
        </w:rPr>
      </w:pPr>
    </w:p>
    <w:p>
      <w:pPr>
        <w:spacing w:line="560" w:lineRule="exact"/>
        <w:ind w:firstLine="640" w:firstLineChars="200"/>
        <w:rPr>
          <w:rFonts w:eastAsia="仿宋"/>
          <w:color w:val="auto"/>
          <w:kern w:val="21"/>
          <w:szCs w:val="32"/>
        </w:rPr>
      </w:pPr>
    </w:p>
    <w:p>
      <w:pPr>
        <w:spacing w:line="560" w:lineRule="exact"/>
        <w:ind w:firstLine="640" w:firstLineChars="200"/>
        <w:rPr>
          <w:rFonts w:eastAsia="仿宋"/>
          <w:color w:val="auto"/>
          <w:kern w:val="21"/>
          <w:szCs w:val="32"/>
        </w:rPr>
      </w:pPr>
    </w:p>
    <w:p>
      <w:pPr>
        <w:spacing w:line="560" w:lineRule="exact"/>
        <w:ind w:firstLine="640" w:firstLineChars="200"/>
        <w:rPr>
          <w:rFonts w:eastAsia="仿宋"/>
          <w:color w:val="auto"/>
          <w:kern w:val="21"/>
          <w:szCs w:val="32"/>
        </w:rPr>
      </w:pPr>
    </w:p>
    <w:p>
      <w:pPr>
        <w:spacing w:line="560" w:lineRule="exact"/>
        <w:ind w:firstLine="640" w:firstLineChars="200"/>
        <w:rPr>
          <w:rFonts w:eastAsia="仿宋"/>
          <w:color w:val="auto"/>
          <w:kern w:val="21"/>
          <w:szCs w:val="32"/>
        </w:rPr>
      </w:pPr>
    </w:p>
    <w:p>
      <w:pPr>
        <w:spacing w:line="560" w:lineRule="exact"/>
        <w:ind w:firstLine="640" w:firstLineChars="200"/>
        <w:rPr>
          <w:rFonts w:eastAsia="仿宋"/>
          <w:color w:val="auto"/>
          <w:kern w:val="21"/>
          <w:szCs w:val="32"/>
        </w:rPr>
      </w:pPr>
    </w:p>
    <w:p>
      <w:pPr>
        <w:spacing w:line="560" w:lineRule="exact"/>
        <w:ind w:firstLine="640" w:firstLineChars="200"/>
        <w:rPr>
          <w:rFonts w:eastAsia="仿宋"/>
          <w:color w:val="auto"/>
          <w:kern w:val="21"/>
          <w:szCs w:val="32"/>
        </w:rPr>
      </w:pPr>
      <w:bookmarkStart w:id="0" w:name="_GoBack"/>
      <w:bookmarkEnd w:id="0"/>
    </w:p>
    <w:p>
      <w:pPr>
        <w:spacing w:line="560" w:lineRule="exact"/>
        <w:ind w:firstLine="640" w:firstLineChars="200"/>
        <w:rPr>
          <w:rFonts w:eastAsia="仿宋"/>
          <w:color w:val="auto"/>
          <w:kern w:val="21"/>
          <w:szCs w:val="32"/>
        </w:rPr>
      </w:pPr>
    </w:p>
    <w:p>
      <w:pPr>
        <w:spacing w:line="560" w:lineRule="exact"/>
        <w:ind w:firstLine="640" w:firstLineChars="200"/>
        <w:rPr>
          <w:rFonts w:eastAsia="仿宋"/>
          <w:color w:val="auto"/>
          <w:kern w:val="21"/>
          <w:szCs w:val="32"/>
        </w:rPr>
      </w:pPr>
    </w:p>
    <w:p>
      <w:pPr>
        <w:spacing w:line="560" w:lineRule="exact"/>
        <w:ind w:firstLine="640" w:firstLineChars="200"/>
        <w:rPr>
          <w:rFonts w:eastAsia="仿宋"/>
          <w:color w:val="auto"/>
          <w:kern w:val="21"/>
          <w:szCs w:val="32"/>
        </w:rPr>
      </w:pPr>
    </w:p>
    <w:p>
      <w:pPr>
        <w:spacing w:line="560" w:lineRule="exact"/>
        <w:ind w:firstLine="640" w:firstLineChars="200"/>
        <w:rPr>
          <w:rFonts w:eastAsia="仿宋"/>
          <w:color w:val="auto"/>
          <w:kern w:val="21"/>
          <w:szCs w:val="32"/>
          <w:u w:val="single"/>
        </w:rPr>
      </w:pPr>
      <w:r>
        <w:rPr>
          <w:rFonts w:hint="eastAsia" w:eastAsia="仿宋"/>
          <w:color w:val="auto"/>
          <w:kern w:val="21"/>
          <w:szCs w:val="32"/>
        </w:rPr>
        <w:t>甲方（盖章）：</w:t>
      </w:r>
      <w:r>
        <w:rPr>
          <w:rFonts w:hint="eastAsia" w:eastAsia="仿宋"/>
          <w:color w:val="auto"/>
          <w:kern w:val="21"/>
          <w:szCs w:val="32"/>
          <w:u w:val="single"/>
        </w:rPr>
        <w:t>惠</w:t>
      </w:r>
      <w:r>
        <w:rPr>
          <w:rFonts w:hint="eastAsia" w:eastAsia="仿宋"/>
          <w:color w:val="auto"/>
          <w:kern w:val="21"/>
          <w:szCs w:val="32"/>
          <w:u w:val="single"/>
          <w:lang w:eastAsia="zh-CN"/>
        </w:rPr>
        <w:t>城区</w:t>
      </w:r>
      <w:r>
        <w:rPr>
          <w:rFonts w:hint="eastAsia" w:eastAsia="仿宋"/>
          <w:color w:val="auto"/>
          <w:kern w:val="21"/>
          <w:szCs w:val="32"/>
          <w:u w:val="single"/>
        </w:rPr>
        <w:t>自然资源局</w:t>
      </w:r>
    </w:p>
    <w:p>
      <w:pPr>
        <w:spacing w:line="560" w:lineRule="exact"/>
        <w:ind w:firstLine="640" w:firstLineChars="200"/>
        <w:rPr>
          <w:rFonts w:eastAsia="仿宋"/>
          <w:color w:val="auto"/>
          <w:kern w:val="21"/>
          <w:szCs w:val="32"/>
        </w:rPr>
      </w:pPr>
    </w:p>
    <w:p>
      <w:pPr>
        <w:spacing w:line="560" w:lineRule="exact"/>
        <w:ind w:firstLine="640" w:firstLineChars="200"/>
        <w:rPr>
          <w:rFonts w:eastAsia="仿宋"/>
          <w:color w:val="auto"/>
          <w:kern w:val="21"/>
          <w:szCs w:val="32"/>
        </w:rPr>
      </w:pPr>
      <w:r>
        <w:rPr>
          <w:rFonts w:hint="eastAsia" w:eastAsia="仿宋"/>
          <w:color w:val="auto"/>
          <w:kern w:val="21"/>
          <w:szCs w:val="32"/>
          <w:lang w:eastAsia="zh-CN"/>
        </w:rPr>
        <w:t>负责人</w:t>
      </w:r>
      <w:r>
        <w:rPr>
          <w:rFonts w:hint="eastAsia" w:eastAsia="仿宋"/>
          <w:color w:val="auto"/>
          <w:kern w:val="21"/>
          <w:szCs w:val="32"/>
        </w:rPr>
        <w:t>或授权委托人（签字）：</w:t>
      </w:r>
      <w:r>
        <w:rPr>
          <w:rFonts w:hint="eastAsia" w:eastAsia="仿宋"/>
          <w:color w:val="auto"/>
          <w:kern w:val="21"/>
          <w:szCs w:val="32"/>
          <w:u w:val="single"/>
        </w:rPr>
        <w:t>　　　　　　　　　　</w:t>
      </w:r>
    </w:p>
    <w:p>
      <w:pPr>
        <w:spacing w:line="560" w:lineRule="exact"/>
        <w:ind w:firstLine="640" w:firstLineChars="200"/>
        <w:rPr>
          <w:rFonts w:eastAsia="仿宋"/>
          <w:color w:val="auto"/>
          <w:kern w:val="21"/>
          <w:szCs w:val="32"/>
        </w:rPr>
      </w:pPr>
      <w:r>
        <w:rPr>
          <w:rFonts w:hint="eastAsia" w:eastAsia="仿宋"/>
          <w:color w:val="auto"/>
          <w:kern w:val="21"/>
          <w:szCs w:val="32"/>
        </w:rPr>
        <w:t>时　　　　间：</w:t>
      </w:r>
      <w:r>
        <w:rPr>
          <w:rFonts w:hint="eastAsia" w:eastAsia="仿宋"/>
          <w:color w:val="auto"/>
          <w:kern w:val="21"/>
          <w:szCs w:val="32"/>
          <w:u w:val="single"/>
        </w:rPr>
        <w:t>202</w:t>
      </w:r>
      <w:r>
        <w:rPr>
          <w:rFonts w:hint="eastAsia" w:eastAsia="仿宋"/>
          <w:color w:val="auto"/>
          <w:kern w:val="21"/>
          <w:szCs w:val="32"/>
          <w:u w:val="single"/>
          <w:lang w:val="en-US" w:eastAsia="zh-CN"/>
        </w:rPr>
        <w:t>4</w:t>
      </w:r>
      <w:r>
        <w:rPr>
          <w:rFonts w:hint="eastAsia" w:eastAsia="仿宋"/>
          <w:color w:val="auto"/>
          <w:kern w:val="21"/>
          <w:szCs w:val="32"/>
        </w:rPr>
        <w:t>年</w:t>
      </w:r>
      <w:r>
        <w:rPr>
          <w:rFonts w:hint="eastAsia" w:eastAsia="仿宋"/>
          <w:color w:val="auto"/>
          <w:kern w:val="21"/>
          <w:szCs w:val="32"/>
          <w:u w:val="single"/>
          <w:lang w:val="en-US" w:eastAsia="zh-CN"/>
        </w:rPr>
        <w:t xml:space="preserve">  </w:t>
      </w:r>
      <w:r>
        <w:rPr>
          <w:rFonts w:hint="eastAsia" w:eastAsia="仿宋"/>
          <w:color w:val="auto"/>
          <w:kern w:val="21"/>
          <w:szCs w:val="32"/>
        </w:rPr>
        <w:t>月</w:t>
      </w:r>
      <w:r>
        <w:rPr>
          <w:rFonts w:hint="eastAsia" w:eastAsia="仿宋"/>
          <w:color w:val="auto"/>
          <w:kern w:val="21"/>
          <w:szCs w:val="32"/>
          <w:u w:val="single"/>
        </w:rPr>
        <w:t>　　</w:t>
      </w:r>
      <w:r>
        <w:rPr>
          <w:rFonts w:hint="eastAsia" w:eastAsia="仿宋"/>
          <w:color w:val="auto"/>
          <w:kern w:val="21"/>
          <w:szCs w:val="32"/>
        </w:rPr>
        <w:t>日</w:t>
      </w:r>
    </w:p>
    <w:p>
      <w:pPr>
        <w:spacing w:line="560" w:lineRule="exact"/>
        <w:ind w:firstLine="640" w:firstLineChars="200"/>
        <w:rPr>
          <w:rFonts w:eastAsia="仿宋"/>
          <w:color w:val="auto"/>
          <w:kern w:val="21"/>
          <w:szCs w:val="32"/>
        </w:rPr>
      </w:pPr>
    </w:p>
    <w:p>
      <w:pPr>
        <w:spacing w:line="560" w:lineRule="exact"/>
        <w:ind w:firstLine="640" w:firstLineChars="200"/>
        <w:rPr>
          <w:rFonts w:eastAsia="仿宋"/>
          <w:color w:val="auto"/>
          <w:kern w:val="21"/>
          <w:szCs w:val="32"/>
        </w:rPr>
      </w:pPr>
    </w:p>
    <w:p>
      <w:pPr>
        <w:spacing w:line="560" w:lineRule="exact"/>
        <w:ind w:firstLine="640" w:firstLineChars="200"/>
        <w:rPr>
          <w:rFonts w:hint="default" w:eastAsia="仿宋"/>
          <w:color w:val="auto"/>
          <w:kern w:val="21"/>
          <w:szCs w:val="32"/>
          <w:lang w:val="en-US"/>
        </w:rPr>
      </w:pPr>
      <w:r>
        <w:rPr>
          <w:rFonts w:hint="eastAsia" w:eastAsia="仿宋"/>
          <w:color w:val="auto"/>
          <w:kern w:val="21"/>
          <w:szCs w:val="32"/>
        </w:rPr>
        <w:t>乙方（盖章）：</w:t>
      </w:r>
      <w:r>
        <w:rPr>
          <w:rFonts w:hint="eastAsia" w:eastAsia="仿宋"/>
          <w:color w:val="auto"/>
          <w:kern w:val="21"/>
          <w:sz w:val="32"/>
          <w:szCs w:val="32"/>
          <w:u w:val="single"/>
          <w:lang w:val="en-US" w:eastAsia="zh-CN"/>
        </w:rPr>
        <w:t xml:space="preserve">                </w:t>
      </w:r>
    </w:p>
    <w:p>
      <w:pPr>
        <w:spacing w:line="560" w:lineRule="exact"/>
        <w:ind w:firstLine="640" w:firstLineChars="200"/>
        <w:rPr>
          <w:rFonts w:eastAsia="仿宋"/>
          <w:color w:val="auto"/>
          <w:kern w:val="21"/>
          <w:szCs w:val="32"/>
        </w:rPr>
      </w:pPr>
    </w:p>
    <w:p>
      <w:pPr>
        <w:spacing w:line="560" w:lineRule="exact"/>
        <w:ind w:firstLine="640" w:firstLineChars="200"/>
        <w:rPr>
          <w:rFonts w:eastAsia="仿宋"/>
          <w:color w:val="auto"/>
          <w:kern w:val="21"/>
          <w:szCs w:val="32"/>
        </w:rPr>
      </w:pPr>
      <w:r>
        <w:rPr>
          <w:rFonts w:hint="eastAsia" w:eastAsia="仿宋"/>
          <w:color w:val="auto"/>
          <w:kern w:val="21"/>
          <w:szCs w:val="32"/>
        </w:rPr>
        <w:t>法定代表人或授权委托人（签字）：</w:t>
      </w:r>
      <w:r>
        <w:rPr>
          <w:rFonts w:hint="eastAsia" w:eastAsia="仿宋"/>
          <w:color w:val="auto"/>
          <w:kern w:val="21"/>
          <w:szCs w:val="32"/>
          <w:u w:val="single"/>
        </w:rPr>
        <w:t>　　　　　　　　　　</w:t>
      </w:r>
    </w:p>
    <w:p>
      <w:pPr>
        <w:spacing w:line="560" w:lineRule="exact"/>
        <w:ind w:firstLine="640" w:firstLineChars="200"/>
        <w:rPr>
          <w:color w:val="auto"/>
          <w:szCs w:val="32"/>
        </w:rPr>
      </w:pPr>
      <w:r>
        <w:rPr>
          <w:rFonts w:hint="eastAsia" w:eastAsia="仿宋"/>
          <w:color w:val="auto"/>
          <w:kern w:val="21"/>
          <w:szCs w:val="32"/>
        </w:rPr>
        <w:t>时　　　　间：</w:t>
      </w:r>
      <w:r>
        <w:rPr>
          <w:rFonts w:hint="eastAsia" w:eastAsia="仿宋"/>
          <w:color w:val="auto"/>
          <w:kern w:val="21"/>
          <w:szCs w:val="32"/>
          <w:u w:val="single"/>
        </w:rPr>
        <w:t>202</w:t>
      </w:r>
      <w:r>
        <w:rPr>
          <w:rFonts w:hint="eastAsia" w:eastAsia="仿宋"/>
          <w:color w:val="auto"/>
          <w:kern w:val="21"/>
          <w:szCs w:val="32"/>
          <w:u w:val="single"/>
          <w:lang w:val="en-US" w:eastAsia="zh-CN"/>
        </w:rPr>
        <w:t>4</w:t>
      </w:r>
      <w:r>
        <w:rPr>
          <w:rFonts w:hint="eastAsia" w:eastAsia="仿宋"/>
          <w:color w:val="auto"/>
          <w:kern w:val="21"/>
          <w:szCs w:val="32"/>
        </w:rPr>
        <w:t>年</w:t>
      </w:r>
      <w:r>
        <w:rPr>
          <w:rFonts w:hint="eastAsia" w:eastAsia="仿宋"/>
          <w:color w:val="auto"/>
          <w:kern w:val="21"/>
          <w:szCs w:val="32"/>
          <w:u w:val="single"/>
          <w:lang w:val="en-US" w:eastAsia="zh-CN"/>
        </w:rPr>
        <w:t xml:space="preserve">  </w:t>
      </w:r>
      <w:r>
        <w:rPr>
          <w:rFonts w:hint="eastAsia" w:eastAsia="仿宋"/>
          <w:color w:val="auto"/>
          <w:kern w:val="21"/>
          <w:szCs w:val="32"/>
        </w:rPr>
        <w:t>月</w:t>
      </w:r>
      <w:r>
        <w:rPr>
          <w:rFonts w:hint="eastAsia" w:eastAsia="仿宋"/>
          <w:color w:val="auto"/>
          <w:kern w:val="21"/>
          <w:szCs w:val="32"/>
          <w:u w:val="single"/>
        </w:rPr>
        <w:t>　　</w:t>
      </w:r>
      <w:r>
        <w:rPr>
          <w:rFonts w:hint="eastAsia" w:eastAsia="仿宋"/>
          <w:color w:val="auto"/>
          <w:kern w:val="21"/>
          <w:szCs w:val="32"/>
        </w:rPr>
        <w:t>日</w:t>
      </w:r>
    </w:p>
    <w:sectPr>
      <w:footerReference r:id="rId4" w:type="default"/>
      <w:pgSz w:w="11906" w:h="16838"/>
      <w:pgMar w:top="1985" w:right="1474" w:bottom="1814"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宋体-18030">
    <w:altName w:val="宋体"/>
    <w:panose1 w:val="00000000000000000000"/>
    <w:charset w:val="86"/>
    <w:family w:val="auto"/>
    <w:pitch w:val="default"/>
    <w:sig w:usb0="00000000" w:usb1="00000000" w:usb2="000A005E"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t>1</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684FA5"/>
    <w:multiLevelType w:val="singleLevel"/>
    <w:tmpl w:val="EB684FA5"/>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2CA"/>
    <w:rsid w:val="0003055C"/>
    <w:rsid w:val="0003445D"/>
    <w:rsid w:val="00037874"/>
    <w:rsid w:val="00057F63"/>
    <w:rsid w:val="0006240C"/>
    <w:rsid w:val="0008568B"/>
    <w:rsid w:val="000B1101"/>
    <w:rsid w:val="000B5F99"/>
    <w:rsid w:val="000E5148"/>
    <w:rsid w:val="000F5F0F"/>
    <w:rsid w:val="00102A20"/>
    <w:rsid w:val="001063F9"/>
    <w:rsid w:val="00106C9B"/>
    <w:rsid w:val="001176C1"/>
    <w:rsid w:val="001312A3"/>
    <w:rsid w:val="0013529C"/>
    <w:rsid w:val="0014306D"/>
    <w:rsid w:val="00160A10"/>
    <w:rsid w:val="001651D4"/>
    <w:rsid w:val="001652B9"/>
    <w:rsid w:val="001703A3"/>
    <w:rsid w:val="00171AF5"/>
    <w:rsid w:val="00176089"/>
    <w:rsid w:val="001A22B0"/>
    <w:rsid w:val="001B1DB9"/>
    <w:rsid w:val="001E7A9B"/>
    <w:rsid w:val="001F5870"/>
    <w:rsid w:val="00223DDB"/>
    <w:rsid w:val="00235501"/>
    <w:rsid w:val="00236B93"/>
    <w:rsid w:val="002542CA"/>
    <w:rsid w:val="00254C60"/>
    <w:rsid w:val="0025572C"/>
    <w:rsid w:val="00264B36"/>
    <w:rsid w:val="002B2F16"/>
    <w:rsid w:val="002D236C"/>
    <w:rsid w:val="002E35AB"/>
    <w:rsid w:val="002E62F4"/>
    <w:rsid w:val="002F0229"/>
    <w:rsid w:val="00305501"/>
    <w:rsid w:val="00315A34"/>
    <w:rsid w:val="00317976"/>
    <w:rsid w:val="003179BB"/>
    <w:rsid w:val="00330250"/>
    <w:rsid w:val="0033630E"/>
    <w:rsid w:val="00336F9C"/>
    <w:rsid w:val="00337463"/>
    <w:rsid w:val="00357D0C"/>
    <w:rsid w:val="0037259D"/>
    <w:rsid w:val="00373D95"/>
    <w:rsid w:val="0038265A"/>
    <w:rsid w:val="00382A02"/>
    <w:rsid w:val="003A5DF6"/>
    <w:rsid w:val="003A662E"/>
    <w:rsid w:val="003B0251"/>
    <w:rsid w:val="003B7587"/>
    <w:rsid w:val="003E0FE6"/>
    <w:rsid w:val="003E6D18"/>
    <w:rsid w:val="00404E9A"/>
    <w:rsid w:val="004114E3"/>
    <w:rsid w:val="004142B9"/>
    <w:rsid w:val="00415058"/>
    <w:rsid w:val="00417114"/>
    <w:rsid w:val="00423F02"/>
    <w:rsid w:val="0043307A"/>
    <w:rsid w:val="00446B66"/>
    <w:rsid w:val="0045679E"/>
    <w:rsid w:val="00456AA4"/>
    <w:rsid w:val="004810D0"/>
    <w:rsid w:val="004A3C1B"/>
    <w:rsid w:val="004C2662"/>
    <w:rsid w:val="004D017D"/>
    <w:rsid w:val="004D2505"/>
    <w:rsid w:val="004D6F05"/>
    <w:rsid w:val="004D7AA1"/>
    <w:rsid w:val="00536439"/>
    <w:rsid w:val="00540ACA"/>
    <w:rsid w:val="005507E1"/>
    <w:rsid w:val="00587D75"/>
    <w:rsid w:val="00596F47"/>
    <w:rsid w:val="005A3D67"/>
    <w:rsid w:val="005D68EA"/>
    <w:rsid w:val="005E0F15"/>
    <w:rsid w:val="00640B2A"/>
    <w:rsid w:val="006555A6"/>
    <w:rsid w:val="006635B0"/>
    <w:rsid w:val="00681603"/>
    <w:rsid w:val="00693F52"/>
    <w:rsid w:val="006A4A91"/>
    <w:rsid w:val="006B440A"/>
    <w:rsid w:val="006B5A80"/>
    <w:rsid w:val="006C2742"/>
    <w:rsid w:val="006C3BD0"/>
    <w:rsid w:val="006D0854"/>
    <w:rsid w:val="006E4FDE"/>
    <w:rsid w:val="006E58E9"/>
    <w:rsid w:val="00705CD5"/>
    <w:rsid w:val="00761CA7"/>
    <w:rsid w:val="00761EEF"/>
    <w:rsid w:val="007A1DF9"/>
    <w:rsid w:val="007B71AB"/>
    <w:rsid w:val="007C0715"/>
    <w:rsid w:val="007C1648"/>
    <w:rsid w:val="007D6882"/>
    <w:rsid w:val="007F1C3C"/>
    <w:rsid w:val="007F3E68"/>
    <w:rsid w:val="00801F80"/>
    <w:rsid w:val="008049D2"/>
    <w:rsid w:val="008125FF"/>
    <w:rsid w:val="00816EA1"/>
    <w:rsid w:val="00820216"/>
    <w:rsid w:val="008456DB"/>
    <w:rsid w:val="008872F1"/>
    <w:rsid w:val="00892BD6"/>
    <w:rsid w:val="008D7A54"/>
    <w:rsid w:val="008E274F"/>
    <w:rsid w:val="008E2B2B"/>
    <w:rsid w:val="008E4E88"/>
    <w:rsid w:val="008E75D6"/>
    <w:rsid w:val="008E768B"/>
    <w:rsid w:val="00953944"/>
    <w:rsid w:val="00973C1A"/>
    <w:rsid w:val="0098355C"/>
    <w:rsid w:val="00984FFE"/>
    <w:rsid w:val="009C4E35"/>
    <w:rsid w:val="009C537B"/>
    <w:rsid w:val="00A1476D"/>
    <w:rsid w:val="00A17CB4"/>
    <w:rsid w:val="00A26917"/>
    <w:rsid w:val="00A31DAE"/>
    <w:rsid w:val="00A83383"/>
    <w:rsid w:val="00A85595"/>
    <w:rsid w:val="00A90477"/>
    <w:rsid w:val="00AB6324"/>
    <w:rsid w:val="00AD2C70"/>
    <w:rsid w:val="00AE2207"/>
    <w:rsid w:val="00B01BB8"/>
    <w:rsid w:val="00B17952"/>
    <w:rsid w:val="00B669AE"/>
    <w:rsid w:val="00B92D7B"/>
    <w:rsid w:val="00B94A95"/>
    <w:rsid w:val="00BB1703"/>
    <w:rsid w:val="00BD7C60"/>
    <w:rsid w:val="00C00243"/>
    <w:rsid w:val="00C01304"/>
    <w:rsid w:val="00C0212A"/>
    <w:rsid w:val="00C20174"/>
    <w:rsid w:val="00C215FA"/>
    <w:rsid w:val="00C27941"/>
    <w:rsid w:val="00C27ADB"/>
    <w:rsid w:val="00C36EB1"/>
    <w:rsid w:val="00C533F9"/>
    <w:rsid w:val="00C568E9"/>
    <w:rsid w:val="00C75E88"/>
    <w:rsid w:val="00C82BD7"/>
    <w:rsid w:val="00C83B96"/>
    <w:rsid w:val="00CA0674"/>
    <w:rsid w:val="00CA445C"/>
    <w:rsid w:val="00CA4656"/>
    <w:rsid w:val="00CB5C84"/>
    <w:rsid w:val="00CB5E86"/>
    <w:rsid w:val="00CD096F"/>
    <w:rsid w:val="00CD4817"/>
    <w:rsid w:val="00CF5906"/>
    <w:rsid w:val="00D21E67"/>
    <w:rsid w:val="00D25F4F"/>
    <w:rsid w:val="00D52A6A"/>
    <w:rsid w:val="00D53318"/>
    <w:rsid w:val="00D8501D"/>
    <w:rsid w:val="00D85111"/>
    <w:rsid w:val="00D95E52"/>
    <w:rsid w:val="00DB41F3"/>
    <w:rsid w:val="00DE49C3"/>
    <w:rsid w:val="00DF5F4B"/>
    <w:rsid w:val="00E14E61"/>
    <w:rsid w:val="00E153A8"/>
    <w:rsid w:val="00E301D2"/>
    <w:rsid w:val="00E42E57"/>
    <w:rsid w:val="00E57F6F"/>
    <w:rsid w:val="00E75DD5"/>
    <w:rsid w:val="00E90ACD"/>
    <w:rsid w:val="00E97543"/>
    <w:rsid w:val="00EA34E5"/>
    <w:rsid w:val="00EB6B4C"/>
    <w:rsid w:val="00EC1A6F"/>
    <w:rsid w:val="00EC40A1"/>
    <w:rsid w:val="00EF53E1"/>
    <w:rsid w:val="00F02D28"/>
    <w:rsid w:val="00F078CC"/>
    <w:rsid w:val="00F10230"/>
    <w:rsid w:val="00F174A2"/>
    <w:rsid w:val="00F22333"/>
    <w:rsid w:val="00F22C67"/>
    <w:rsid w:val="00F2709D"/>
    <w:rsid w:val="00F3066D"/>
    <w:rsid w:val="00F314A7"/>
    <w:rsid w:val="00F446B0"/>
    <w:rsid w:val="00F52620"/>
    <w:rsid w:val="00F55F97"/>
    <w:rsid w:val="00F758A8"/>
    <w:rsid w:val="00F77833"/>
    <w:rsid w:val="00F8179E"/>
    <w:rsid w:val="00F919B7"/>
    <w:rsid w:val="00FA4049"/>
    <w:rsid w:val="00FA7133"/>
    <w:rsid w:val="00FB1C9A"/>
    <w:rsid w:val="00FB520C"/>
    <w:rsid w:val="00FC5DC4"/>
    <w:rsid w:val="016853DB"/>
    <w:rsid w:val="02696CFC"/>
    <w:rsid w:val="03306B8C"/>
    <w:rsid w:val="0381675C"/>
    <w:rsid w:val="04137EE5"/>
    <w:rsid w:val="05014DF6"/>
    <w:rsid w:val="051D4572"/>
    <w:rsid w:val="06F366F7"/>
    <w:rsid w:val="07CE18DD"/>
    <w:rsid w:val="09B86E7F"/>
    <w:rsid w:val="0A066E3A"/>
    <w:rsid w:val="0AB4389F"/>
    <w:rsid w:val="0B820256"/>
    <w:rsid w:val="0BD600F1"/>
    <w:rsid w:val="0BDD0D82"/>
    <w:rsid w:val="0BE516A7"/>
    <w:rsid w:val="0CB1205F"/>
    <w:rsid w:val="0D12337E"/>
    <w:rsid w:val="0D2C77AB"/>
    <w:rsid w:val="0DC764D5"/>
    <w:rsid w:val="0F10280B"/>
    <w:rsid w:val="1072259E"/>
    <w:rsid w:val="10E16942"/>
    <w:rsid w:val="110000F0"/>
    <w:rsid w:val="11C11872"/>
    <w:rsid w:val="12EF2D0A"/>
    <w:rsid w:val="131F00EB"/>
    <w:rsid w:val="13BE6010"/>
    <w:rsid w:val="14601D7C"/>
    <w:rsid w:val="158A3BD5"/>
    <w:rsid w:val="16135644"/>
    <w:rsid w:val="16201D5D"/>
    <w:rsid w:val="167A399C"/>
    <w:rsid w:val="172018FF"/>
    <w:rsid w:val="17C31108"/>
    <w:rsid w:val="194977F4"/>
    <w:rsid w:val="19AF1AEC"/>
    <w:rsid w:val="1A2C218F"/>
    <w:rsid w:val="1B415BC7"/>
    <w:rsid w:val="1BF3691A"/>
    <w:rsid w:val="1C823FD5"/>
    <w:rsid w:val="1CEF0D86"/>
    <w:rsid w:val="21803145"/>
    <w:rsid w:val="224131C1"/>
    <w:rsid w:val="22AA60AE"/>
    <w:rsid w:val="2382560C"/>
    <w:rsid w:val="242B0C8C"/>
    <w:rsid w:val="270A6BB2"/>
    <w:rsid w:val="277111FB"/>
    <w:rsid w:val="27AF38A8"/>
    <w:rsid w:val="285E349C"/>
    <w:rsid w:val="28AD37CB"/>
    <w:rsid w:val="29730207"/>
    <w:rsid w:val="2F7B2B74"/>
    <w:rsid w:val="2FED7630"/>
    <w:rsid w:val="30083A5D"/>
    <w:rsid w:val="31A668AB"/>
    <w:rsid w:val="31AF2F10"/>
    <w:rsid w:val="31CA7DC8"/>
    <w:rsid w:val="322244CA"/>
    <w:rsid w:val="324E771C"/>
    <w:rsid w:val="33DD2692"/>
    <w:rsid w:val="34954A38"/>
    <w:rsid w:val="34E75C08"/>
    <w:rsid w:val="35464039"/>
    <w:rsid w:val="35A45D01"/>
    <w:rsid w:val="363F4728"/>
    <w:rsid w:val="37810E50"/>
    <w:rsid w:val="37AA0860"/>
    <w:rsid w:val="38111509"/>
    <w:rsid w:val="38704DA6"/>
    <w:rsid w:val="38F0679E"/>
    <w:rsid w:val="39440601"/>
    <w:rsid w:val="39650CB9"/>
    <w:rsid w:val="3A736AF5"/>
    <w:rsid w:val="3C147561"/>
    <w:rsid w:val="3C345451"/>
    <w:rsid w:val="3CA34694"/>
    <w:rsid w:val="3CDE7ADE"/>
    <w:rsid w:val="3CF62F90"/>
    <w:rsid w:val="3F05347E"/>
    <w:rsid w:val="3F652B35"/>
    <w:rsid w:val="4230310B"/>
    <w:rsid w:val="4265497C"/>
    <w:rsid w:val="42C03926"/>
    <w:rsid w:val="42D94E74"/>
    <w:rsid w:val="43120317"/>
    <w:rsid w:val="449D03ED"/>
    <w:rsid w:val="45E70434"/>
    <w:rsid w:val="45EB7DD5"/>
    <w:rsid w:val="484F022F"/>
    <w:rsid w:val="4936052D"/>
    <w:rsid w:val="49803590"/>
    <w:rsid w:val="498B5A38"/>
    <w:rsid w:val="498E313A"/>
    <w:rsid w:val="499A49CE"/>
    <w:rsid w:val="4C4C01A8"/>
    <w:rsid w:val="4C682DC0"/>
    <w:rsid w:val="4C865E9F"/>
    <w:rsid w:val="4DC12B9F"/>
    <w:rsid w:val="4DC360A2"/>
    <w:rsid w:val="4E03108A"/>
    <w:rsid w:val="4EC6244D"/>
    <w:rsid w:val="4F12148F"/>
    <w:rsid w:val="4F506B2E"/>
    <w:rsid w:val="4FE27DFB"/>
    <w:rsid w:val="50242389"/>
    <w:rsid w:val="50EB1483"/>
    <w:rsid w:val="51AB53EE"/>
    <w:rsid w:val="5295355A"/>
    <w:rsid w:val="52CC1E59"/>
    <w:rsid w:val="52F51824"/>
    <w:rsid w:val="539A2935"/>
    <w:rsid w:val="53C46FFC"/>
    <w:rsid w:val="543A4A3D"/>
    <w:rsid w:val="54BF5CB9"/>
    <w:rsid w:val="54C449A1"/>
    <w:rsid w:val="54DC012F"/>
    <w:rsid w:val="54F00CE8"/>
    <w:rsid w:val="55F83204"/>
    <w:rsid w:val="565057FA"/>
    <w:rsid w:val="5973533B"/>
    <w:rsid w:val="59810AE7"/>
    <w:rsid w:val="59C430A0"/>
    <w:rsid w:val="5C1D3405"/>
    <w:rsid w:val="5CFC2F9C"/>
    <w:rsid w:val="5D2F6C6E"/>
    <w:rsid w:val="5F352ACA"/>
    <w:rsid w:val="5F726FB9"/>
    <w:rsid w:val="5FA02535"/>
    <w:rsid w:val="605A22C6"/>
    <w:rsid w:val="60E560C8"/>
    <w:rsid w:val="639878CA"/>
    <w:rsid w:val="63C02EA7"/>
    <w:rsid w:val="63C452B0"/>
    <w:rsid w:val="64760260"/>
    <w:rsid w:val="648864A2"/>
    <w:rsid w:val="64AE34DA"/>
    <w:rsid w:val="665242EE"/>
    <w:rsid w:val="674F1884"/>
    <w:rsid w:val="680A584E"/>
    <w:rsid w:val="68FB09C9"/>
    <w:rsid w:val="6A06437E"/>
    <w:rsid w:val="6AE362EB"/>
    <w:rsid w:val="6B410883"/>
    <w:rsid w:val="6BAD1237"/>
    <w:rsid w:val="6C953733"/>
    <w:rsid w:val="6CD854A1"/>
    <w:rsid w:val="7091449A"/>
    <w:rsid w:val="719B34F1"/>
    <w:rsid w:val="72496B0C"/>
    <w:rsid w:val="72521C0C"/>
    <w:rsid w:val="72BE23C1"/>
    <w:rsid w:val="73636360"/>
    <w:rsid w:val="77DF01CD"/>
    <w:rsid w:val="784A7A67"/>
    <w:rsid w:val="790E0A75"/>
    <w:rsid w:val="7A2618F6"/>
    <w:rsid w:val="7A330C0C"/>
    <w:rsid w:val="7A7E1F85"/>
    <w:rsid w:val="7B285A01"/>
    <w:rsid w:val="7B335155"/>
    <w:rsid w:val="7EDE45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b/>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0"/>
    <w:pPr>
      <w:jc w:val="left"/>
    </w:pPr>
  </w:style>
  <w:style w:type="paragraph" w:styleId="4">
    <w:name w:val="Balloon Text"/>
    <w:basedOn w:val="1"/>
    <w:link w:val="18"/>
    <w:semiHidden/>
    <w:unhideWhenUsed/>
    <w:qFormat/>
    <w:uiPriority w:val="0"/>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0"/>
    <w:pPr>
      <w:spacing w:beforeAutospacing="1" w:afterAutospacing="1"/>
      <w:jc w:val="left"/>
    </w:pPr>
    <w:rPr>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styleId="12">
    <w:name w:val="annotation reference"/>
    <w:basedOn w:val="10"/>
    <w:semiHidden/>
    <w:unhideWhenUsed/>
    <w:qFormat/>
    <w:uiPriority w:val="0"/>
    <w:rPr>
      <w:sz w:val="21"/>
      <w:szCs w:val="21"/>
    </w:rPr>
  </w:style>
  <w:style w:type="character" w:customStyle="1" w:styleId="13">
    <w:name w:val="页眉 Char"/>
    <w:basedOn w:val="10"/>
    <w:link w:val="6"/>
    <w:qFormat/>
    <w:uiPriority w:val="99"/>
    <w:rPr>
      <w:rFonts w:ascii="Times New Roman" w:hAnsi="Times New Roman" w:eastAsia="仿宋_GB2312" w:cs="Times New Roman"/>
      <w:sz w:val="18"/>
      <w:szCs w:val="18"/>
    </w:rPr>
  </w:style>
  <w:style w:type="character" w:customStyle="1" w:styleId="14">
    <w:name w:val="页脚 Char"/>
    <w:basedOn w:val="10"/>
    <w:link w:val="5"/>
    <w:qFormat/>
    <w:uiPriority w:val="99"/>
    <w:rPr>
      <w:rFonts w:ascii="Times New Roman" w:hAnsi="Times New Roman" w:eastAsia="仿宋_GB2312" w:cs="Times New Roman"/>
      <w:sz w:val="18"/>
      <w:szCs w:val="18"/>
    </w:rPr>
  </w:style>
  <w:style w:type="character" w:customStyle="1" w:styleId="15">
    <w:name w:val="NormalCharacter"/>
    <w:qFormat/>
    <w:uiPriority w:val="0"/>
  </w:style>
  <w:style w:type="paragraph" w:customStyle="1" w:styleId="16">
    <w:name w:val="UserStyle_3"/>
    <w:basedOn w:val="1"/>
    <w:qFormat/>
    <w:uiPriority w:val="0"/>
    <w:pPr>
      <w:spacing w:line="360" w:lineRule="auto"/>
      <w:ind w:firstLine="480" w:firstLineChars="200"/>
      <w:jc w:val="center"/>
    </w:pPr>
    <w:rPr>
      <w:color w:val="000000"/>
      <w:sz w:val="24"/>
    </w:rPr>
  </w:style>
  <w:style w:type="character" w:customStyle="1" w:styleId="17">
    <w:name w:val="UserStyle_0"/>
    <w:qFormat/>
    <w:uiPriority w:val="0"/>
  </w:style>
  <w:style w:type="character" w:customStyle="1" w:styleId="18">
    <w:name w:val="批注框文本 Char"/>
    <w:basedOn w:val="10"/>
    <w:link w:val="4"/>
    <w:semiHidden/>
    <w:qFormat/>
    <w:uiPriority w:val="0"/>
    <w:rPr>
      <w:rFonts w:eastAsia="仿宋_GB2312"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3637</Words>
  <Characters>3702</Characters>
  <Lines>36</Lines>
  <Paragraphs>10</Paragraphs>
  <TotalTime>7</TotalTime>
  <ScaleCrop>false</ScaleCrop>
  <LinksUpToDate>false</LinksUpToDate>
  <CharactersWithSpaces>3981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2019-06-01T05:51:00Z</dcterms:created>
  <dc:creator>Administrator</dc:creator>
  <cp:lastModifiedBy>易杰</cp:lastModifiedBy>
  <cp:lastPrinted>2021-11-16T08:27:00Z</cp:lastPrinted>
  <dcterms:modified xsi:type="dcterms:W3CDTF">2024-01-05T02:09:36Z</dcterms:modified>
  <dc:title>合同编号：</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41CB515C60C946138184A9D64B6448A2</vt:lpwstr>
  </property>
</Properties>
</file>