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
        </w:tabs>
        <w:wordWrap w:val="0"/>
        <w:spacing w:line="360" w:lineRule="auto"/>
        <w:ind w:firstLine="361" w:firstLineChars="150"/>
        <w:jc w:val="right"/>
        <w:rPr>
          <w:b/>
          <w:color w:val="000000"/>
        </w:rPr>
      </w:pPr>
      <w:r>
        <w:rPr>
          <w:rFonts w:hint="eastAsia"/>
          <w:b/>
          <w:color w:val="000000"/>
        </w:rPr>
        <w:t>合同编号：（</w:t>
      </w:r>
      <w:r>
        <w:rPr>
          <w:b/>
          <w:color w:val="000000"/>
        </w:rPr>
        <w:t xml:space="preserve">              </w:t>
      </w:r>
      <w:r>
        <w:rPr>
          <w:rFonts w:hint="eastAsia"/>
          <w:b/>
          <w:color w:val="000000"/>
        </w:rPr>
        <w:t>）</w:t>
      </w:r>
    </w:p>
    <w:p>
      <w:pPr>
        <w:spacing w:line="360" w:lineRule="auto"/>
        <w:rPr>
          <w:rFonts w:hAnsi="宋体"/>
          <w:b/>
          <w:color w:val="000000"/>
        </w:rPr>
      </w:pPr>
      <w:r>
        <w:rPr>
          <w:rFonts w:hint="eastAsia"/>
          <w:b/>
          <w:color w:val="000000"/>
        </w:rPr>
        <w:t xml:space="preserve">          </w:t>
      </w:r>
    </w:p>
    <w:p>
      <w:pPr>
        <w:spacing w:line="360" w:lineRule="auto"/>
        <w:rPr>
          <w:b/>
          <w:color w:val="000000"/>
        </w:rPr>
      </w:pPr>
    </w:p>
    <w:p>
      <w:pPr>
        <w:spacing w:line="360" w:lineRule="auto"/>
        <w:jc w:val="center"/>
        <w:rPr>
          <w:b/>
          <w:color w:val="000000"/>
        </w:rPr>
      </w:pPr>
    </w:p>
    <w:p>
      <w:pPr>
        <w:spacing w:line="360" w:lineRule="auto"/>
        <w:jc w:val="center"/>
        <w:rPr>
          <w:b/>
          <w:color w:val="000000"/>
        </w:rPr>
      </w:pPr>
    </w:p>
    <w:p>
      <w:pPr>
        <w:spacing w:line="360" w:lineRule="auto"/>
        <w:jc w:val="center"/>
        <w:rPr>
          <w:rFonts w:ascii="黑体" w:eastAsia="黑体"/>
          <w:b/>
          <w:color w:val="000000"/>
          <w:sz w:val="72"/>
          <w:szCs w:val="72"/>
        </w:rPr>
      </w:pPr>
      <w:r>
        <w:rPr>
          <w:rFonts w:hint="eastAsia" w:ascii="黑体" w:eastAsia="黑体"/>
          <w:b/>
          <w:color w:val="000000"/>
          <w:sz w:val="72"/>
          <w:szCs w:val="72"/>
        </w:rPr>
        <w:t>商铺租赁合同</w:t>
      </w: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tabs>
          <w:tab w:val="left" w:pos="525"/>
        </w:tabs>
        <w:spacing w:line="360" w:lineRule="auto"/>
        <w:rPr>
          <w:b/>
          <w:color w:val="000000"/>
        </w:rPr>
      </w:pPr>
    </w:p>
    <w:p>
      <w:pPr>
        <w:spacing w:line="360" w:lineRule="auto"/>
        <w:rPr>
          <w:rFonts w:ascii="黑体" w:eastAsia="黑体"/>
          <w:b/>
          <w:color w:val="000000"/>
          <w:sz w:val="28"/>
          <w:szCs w:val="28"/>
          <w:u w:val="single"/>
        </w:rPr>
      </w:pPr>
      <w:r>
        <w:rPr>
          <w:rFonts w:hint="eastAsia"/>
          <w:b/>
          <w:color w:val="000000"/>
          <w:sz w:val="28"/>
          <w:szCs w:val="28"/>
        </w:rPr>
        <w:t xml:space="preserve">  </w:t>
      </w:r>
      <w:r>
        <w:rPr>
          <w:rFonts w:hint="eastAsia" w:ascii="黑体" w:eastAsia="黑体"/>
          <w:b/>
          <w:color w:val="000000"/>
          <w:sz w:val="28"/>
          <w:szCs w:val="28"/>
        </w:rPr>
        <w:t xml:space="preserve"> 甲方（租赁方）：</w:t>
      </w:r>
      <w:r>
        <w:rPr>
          <w:rFonts w:hint="eastAsia" w:ascii="黑体" w:eastAsia="黑体"/>
          <w:b/>
          <w:color w:val="000000"/>
          <w:sz w:val="28"/>
          <w:szCs w:val="28"/>
          <w:u w:val="single"/>
        </w:rPr>
        <w:t>惠州市惠环投资控股有限公司</w:t>
      </w:r>
    </w:p>
    <w:p>
      <w:pPr>
        <w:spacing w:line="360" w:lineRule="auto"/>
        <w:rPr>
          <w:rFonts w:ascii="黑体" w:eastAsia="黑体"/>
          <w:b/>
          <w:color w:val="000000"/>
          <w:sz w:val="28"/>
          <w:szCs w:val="28"/>
        </w:rPr>
      </w:pPr>
    </w:p>
    <w:p>
      <w:pPr>
        <w:spacing w:line="360" w:lineRule="auto"/>
        <w:rPr>
          <w:rFonts w:ascii="黑体" w:eastAsia="黑体"/>
          <w:b/>
          <w:color w:val="000000"/>
          <w:sz w:val="28"/>
          <w:szCs w:val="28"/>
        </w:rPr>
      </w:pPr>
    </w:p>
    <w:p>
      <w:pPr>
        <w:spacing w:line="360" w:lineRule="auto"/>
        <w:ind w:firstLine="374" w:firstLineChars="133"/>
        <w:rPr>
          <w:rFonts w:ascii="黑体" w:eastAsia="黑体"/>
          <w:b/>
          <w:color w:val="000000"/>
          <w:sz w:val="28"/>
          <w:szCs w:val="28"/>
          <w:u w:val="single"/>
        </w:rPr>
      </w:pPr>
      <w:r>
        <w:rPr>
          <w:rFonts w:hint="eastAsia" w:ascii="黑体" w:eastAsia="黑体"/>
          <w:b/>
          <w:color w:val="000000"/>
          <w:sz w:val="28"/>
          <w:szCs w:val="28"/>
        </w:rPr>
        <w:t>乙方（承租方）：</w:t>
      </w:r>
      <w:r>
        <w:rPr>
          <w:rFonts w:hint="eastAsia" w:ascii="黑体" w:eastAsia="黑体"/>
          <w:b/>
          <w:color w:val="000000"/>
          <w:sz w:val="28"/>
          <w:szCs w:val="28"/>
          <w:u w:val="single"/>
        </w:rPr>
        <w:t xml:space="preserve">                                  </w:t>
      </w: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jc w:val="center"/>
        <w:rPr>
          <w:rFonts w:ascii="黑体" w:eastAsia="黑体"/>
          <w:b/>
          <w:color w:val="000000"/>
          <w:sz w:val="44"/>
          <w:szCs w:val="44"/>
        </w:rPr>
      </w:pPr>
      <w:r>
        <w:rPr>
          <w:rFonts w:hint="eastAsia" w:ascii="黑体" w:eastAsia="黑体"/>
          <w:b/>
          <w:color w:val="000000"/>
          <w:sz w:val="44"/>
          <w:szCs w:val="44"/>
          <w:lang w:eastAsia="zh-Hans"/>
        </w:rPr>
        <w:t>商铺</w:t>
      </w:r>
      <w:r>
        <w:rPr>
          <w:rFonts w:hint="eastAsia" w:ascii="黑体" w:eastAsia="黑体"/>
          <w:b/>
          <w:color w:val="000000"/>
          <w:sz w:val="44"/>
          <w:szCs w:val="44"/>
        </w:rPr>
        <w:t>租赁合同</w:t>
      </w:r>
    </w:p>
    <w:p>
      <w:pPr>
        <w:spacing w:line="360" w:lineRule="auto"/>
        <w:rPr>
          <w:b/>
          <w:color w:val="000000"/>
        </w:rPr>
      </w:pPr>
    </w:p>
    <w:p>
      <w:pPr>
        <w:spacing w:line="360" w:lineRule="auto"/>
        <w:rPr>
          <w:rFonts w:hAnsi="宋体"/>
          <w:color w:val="000000"/>
          <w:u w:val="single"/>
          <w:lang w:eastAsia="zh-Hans"/>
        </w:rPr>
      </w:pPr>
      <w:r>
        <w:rPr>
          <w:rFonts w:hint="eastAsia" w:hAnsi="宋体"/>
          <w:color w:val="000000"/>
        </w:rPr>
        <w:t>甲方（出租方）：</w:t>
      </w:r>
      <w:r>
        <w:rPr>
          <w:rFonts w:hint="eastAsia" w:hAnsi="宋体"/>
          <w:color w:val="000000"/>
          <w:u w:val="single"/>
        </w:rPr>
        <w:t>惠州市惠环投资控股有限公司</w:t>
      </w:r>
    </w:p>
    <w:p>
      <w:pPr>
        <w:spacing w:line="360" w:lineRule="auto"/>
        <w:rPr>
          <w:rFonts w:hAnsi="宋体"/>
          <w:color w:val="000000"/>
          <w:u w:val="single"/>
        </w:rPr>
      </w:pPr>
      <w:r>
        <w:rPr>
          <w:rFonts w:hint="eastAsia" w:hAnsi="宋体"/>
          <w:color w:val="000000"/>
        </w:rPr>
        <w:t>乙方（承租方）：</w:t>
      </w:r>
      <w:r>
        <w:rPr>
          <w:rFonts w:hint="eastAsia" w:hAnsi="宋体"/>
          <w:color w:val="000000"/>
          <w:u w:val="single"/>
        </w:rPr>
        <w:t xml:space="preserve">                                          </w:t>
      </w:r>
    </w:p>
    <w:p>
      <w:pPr>
        <w:spacing w:line="360" w:lineRule="auto"/>
        <w:rPr>
          <w:rFonts w:hAnsi="宋体"/>
          <w:color w:val="000000"/>
        </w:rPr>
      </w:pPr>
    </w:p>
    <w:p>
      <w:pPr>
        <w:spacing w:before="156" w:beforeLines="50" w:after="156" w:afterLines="50" w:line="360" w:lineRule="auto"/>
      </w:pPr>
      <w:r>
        <w:rPr>
          <w:rFonts w:hint="eastAsia"/>
        </w:rPr>
        <w:t>根据《中华人民共和国</w:t>
      </w:r>
      <w:r>
        <w:rPr>
          <w:rFonts w:hint="eastAsia"/>
          <w:lang w:eastAsia="zh-Hans"/>
        </w:rPr>
        <w:t>民法典</w:t>
      </w:r>
      <w:r>
        <w:rPr>
          <w:rFonts w:hint="eastAsia"/>
        </w:rPr>
        <w:t>》及相关法律法规之规定，甲乙双方就商铺租赁事宜，协商一致，缔结本合同，以资信守。</w:t>
      </w:r>
    </w:p>
    <w:p>
      <w:pPr>
        <w:numPr>
          <w:ilvl w:val="0"/>
          <w:numId w:val="1"/>
        </w:numPr>
        <w:tabs>
          <w:tab w:val="left" w:pos="945"/>
        </w:tabs>
        <w:spacing w:line="360" w:lineRule="auto"/>
        <w:ind w:left="1050" w:hanging="1050"/>
        <w:rPr>
          <w:b/>
        </w:rPr>
      </w:pPr>
      <w:r>
        <w:rPr>
          <w:rFonts w:hint="eastAsia"/>
          <w:b/>
        </w:rPr>
        <w:t>租赁物业及用途</w:t>
      </w:r>
    </w:p>
    <w:p>
      <w:pPr>
        <w:numPr>
          <w:ilvl w:val="1"/>
          <w:numId w:val="1"/>
        </w:numPr>
        <w:tabs>
          <w:tab w:val="left" w:pos="945"/>
        </w:tabs>
        <w:spacing w:line="360" w:lineRule="auto"/>
        <w:ind w:left="871" w:hanging="871" w:hangingChars="363"/>
      </w:pPr>
      <w:r>
        <w:rPr>
          <w:rFonts w:hint="eastAsia"/>
        </w:rPr>
        <w:t>甲方将</w:t>
      </w:r>
      <w:r>
        <w:rPr>
          <w:rFonts w:hint="eastAsia"/>
          <w:lang w:eastAsia="zh-Hans"/>
        </w:rPr>
        <w:t>其所有的位于</w:t>
      </w:r>
      <w:r>
        <w:rPr>
          <w:rFonts w:hint="eastAsia"/>
          <w:u w:val="single"/>
          <w:lang w:eastAsia="zh-Hans"/>
        </w:rPr>
        <w:t>惠州仲恺高新区和畅五路东</w:t>
      </w:r>
      <w:r>
        <w:rPr>
          <w:u w:val="single"/>
          <w:lang w:eastAsia="zh-Hans"/>
        </w:rPr>
        <w:t>7</w:t>
      </w:r>
      <w:r>
        <w:rPr>
          <w:rFonts w:hint="eastAsia"/>
          <w:u w:val="single"/>
          <w:lang w:eastAsia="zh-Hans"/>
        </w:rPr>
        <w:t>号翡翠香缇园商住楼</w:t>
      </w:r>
      <w:r>
        <w:rPr>
          <w:u w:val="single"/>
          <w:lang w:eastAsia="zh-Hans"/>
        </w:rPr>
        <w:t>3</w:t>
      </w:r>
      <w:r>
        <w:rPr>
          <w:rFonts w:hint="eastAsia"/>
          <w:u w:val="single"/>
          <w:lang w:eastAsia="zh-Hans"/>
        </w:rPr>
        <w:t>栋</w:t>
      </w:r>
      <w:r>
        <w:rPr>
          <w:u w:val="single"/>
          <w:lang w:eastAsia="zh-Hans"/>
        </w:rPr>
        <w:t>1</w:t>
      </w:r>
      <w:r>
        <w:rPr>
          <w:rFonts w:hint="eastAsia"/>
          <w:u w:val="single"/>
          <w:lang w:eastAsia="zh-Hans"/>
        </w:rPr>
        <w:t>单元</w:t>
      </w:r>
      <w:r>
        <w:rPr>
          <w:u w:val="single"/>
          <w:lang w:eastAsia="zh-Hans"/>
        </w:rPr>
        <w:t>2</w:t>
      </w:r>
      <w:r>
        <w:rPr>
          <w:rFonts w:hint="eastAsia"/>
          <w:u w:val="single"/>
          <w:lang w:eastAsia="zh-Hans"/>
        </w:rPr>
        <w:t>层</w:t>
      </w:r>
      <w:r>
        <w:rPr>
          <w:u w:val="single"/>
          <w:lang w:eastAsia="zh-Hans"/>
        </w:rPr>
        <w:t>01</w:t>
      </w:r>
      <w:r>
        <w:rPr>
          <w:rFonts w:hint="eastAsia"/>
          <w:u w:val="single"/>
          <w:lang w:eastAsia="zh-Hans"/>
        </w:rPr>
        <w:t>号</w:t>
      </w:r>
      <w:r>
        <w:rPr>
          <w:rFonts w:hint="eastAsia"/>
          <w:lang w:eastAsia="zh-Hans"/>
        </w:rPr>
        <w:t>的商铺</w:t>
      </w:r>
      <w:r>
        <w:rPr>
          <w:rFonts w:hint="eastAsia"/>
        </w:rPr>
        <w:t>（以下简称“该商铺”）出租给乙方。</w:t>
      </w:r>
    </w:p>
    <w:p>
      <w:pPr>
        <w:numPr>
          <w:ilvl w:val="1"/>
          <w:numId w:val="1"/>
        </w:numPr>
        <w:tabs>
          <w:tab w:val="left" w:pos="945"/>
        </w:tabs>
        <w:spacing w:line="360" w:lineRule="auto"/>
        <w:ind w:left="871" w:hanging="871" w:hangingChars="363"/>
      </w:pPr>
      <w:r>
        <w:rPr>
          <w:rFonts w:hint="eastAsia"/>
        </w:rPr>
        <w:t>该商铺建筑面积合计为</w:t>
      </w:r>
      <w:r>
        <w:rPr>
          <w:u w:val="single"/>
        </w:rPr>
        <w:t>961.6</w:t>
      </w:r>
      <w:r>
        <w:rPr>
          <w:rFonts w:hint="eastAsia"/>
        </w:rPr>
        <w:t>㎡</w:t>
      </w:r>
      <w:r>
        <w:rPr>
          <w:rFonts w:hint="eastAsia"/>
          <w:lang w:eastAsia="zh-Hans"/>
        </w:rPr>
        <w:t>，产权证号为【粤（</w:t>
      </w:r>
      <w:r>
        <w:rPr>
          <w:lang w:eastAsia="zh-Hans"/>
        </w:rPr>
        <w:t>2019</w:t>
      </w:r>
      <w:r>
        <w:rPr>
          <w:rFonts w:hint="eastAsia"/>
          <w:lang w:eastAsia="zh-Hans"/>
        </w:rPr>
        <w:t>）惠州市不动产权第</w:t>
      </w:r>
      <w:r>
        <w:rPr>
          <w:lang w:eastAsia="zh-Hans"/>
        </w:rPr>
        <w:t>5017854</w:t>
      </w:r>
      <w:r>
        <w:rPr>
          <w:rFonts w:hint="eastAsia"/>
          <w:lang w:eastAsia="zh-Hans"/>
        </w:rPr>
        <w:t>号】</w:t>
      </w:r>
      <w:r>
        <w:rPr>
          <w:rFonts w:hint="eastAsia"/>
        </w:rPr>
        <w:t xml:space="preserve">。 </w:t>
      </w:r>
    </w:p>
    <w:p>
      <w:pPr>
        <w:numPr>
          <w:ilvl w:val="1"/>
          <w:numId w:val="1"/>
        </w:numPr>
        <w:tabs>
          <w:tab w:val="left" w:pos="945"/>
        </w:tabs>
        <w:spacing w:line="360" w:lineRule="auto"/>
        <w:ind w:left="871" w:hanging="871" w:hangingChars="363"/>
      </w:pPr>
      <w:r>
        <w:rPr>
          <w:rFonts w:hint="eastAsia"/>
        </w:rPr>
        <w:t>乙方确认甲方已告知该商铺</w:t>
      </w:r>
      <w:r>
        <w:rPr>
          <w:rFonts w:hint="eastAsia"/>
          <w:lang w:eastAsia="zh-Hans"/>
        </w:rPr>
        <w:t>的相关</w:t>
      </w:r>
      <w:r>
        <w:rPr>
          <w:rFonts w:hint="eastAsia"/>
        </w:rPr>
        <w:t>情况，且在本合同签署时已对该商铺状况进行详细了解，同意按本合同约定条件按现状承租商铺。</w:t>
      </w:r>
    </w:p>
    <w:p>
      <w:pPr>
        <w:numPr>
          <w:ilvl w:val="1"/>
          <w:numId w:val="1"/>
        </w:numPr>
        <w:tabs>
          <w:tab w:val="left" w:pos="945"/>
        </w:tabs>
        <w:spacing w:line="360" w:lineRule="auto"/>
        <w:ind w:left="871" w:hanging="871" w:hangingChars="363"/>
      </w:pPr>
      <w:r>
        <w:rPr>
          <w:rFonts w:hint="eastAsia" w:hAnsi="宋体"/>
          <w:color w:val="000000"/>
        </w:rPr>
        <w:t>该</w:t>
      </w:r>
      <w:r>
        <w:rPr>
          <w:rFonts w:hint="eastAsia"/>
        </w:rPr>
        <w:t>商铺</w:t>
      </w:r>
      <w:r>
        <w:rPr>
          <w:rFonts w:hint="eastAsia" w:hAnsi="宋体"/>
          <w:color w:val="000000"/>
        </w:rPr>
        <w:t>为商业用途，乙方承租用于经营</w:t>
      </w:r>
      <w:r>
        <w:rPr>
          <w:rFonts w:hint="eastAsia" w:hAnsi="宋体"/>
          <w:color w:val="000000"/>
          <w:u w:val="single"/>
        </w:rPr>
        <w:t xml:space="preserve">           </w:t>
      </w:r>
      <w:r>
        <w:rPr>
          <w:rFonts w:hint="eastAsia" w:hAnsi="宋体"/>
          <w:color w:val="000000"/>
        </w:rPr>
        <w:t>，未经甲方书面同意不得变更经营项目</w:t>
      </w:r>
      <w:r>
        <w:rPr>
          <w:rFonts w:hint="eastAsia" w:hAnsi="宋体"/>
          <w:color w:val="000000"/>
          <w:lang w:eastAsia="zh-Hans"/>
        </w:rPr>
        <w:t>，若乙方擅自更改用途的，甲方有权提前解除合同</w:t>
      </w:r>
      <w:r>
        <w:rPr>
          <w:rFonts w:hint="eastAsia" w:hAnsi="宋体"/>
          <w:color w:val="000000"/>
        </w:rPr>
        <w:t>。</w:t>
      </w:r>
    </w:p>
    <w:p>
      <w:pPr>
        <w:numPr>
          <w:ilvl w:val="0"/>
          <w:numId w:val="1"/>
        </w:numPr>
        <w:tabs>
          <w:tab w:val="left" w:pos="945"/>
        </w:tabs>
        <w:spacing w:line="360" w:lineRule="auto"/>
        <w:ind w:left="1050" w:hanging="1050"/>
        <w:rPr>
          <w:b/>
        </w:rPr>
      </w:pPr>
      <w:r>
        <w:rPr>
          <w:rFonts w:hint="eastAsia"/>
          <w:b/>
        </w:rPr>
        <w:t>租赁期限</w:t>
      </w:r>
    </w:p>
    <w:p>
      <w:pPr>
        <w:numPr>
          <w:ilvl w:val="1"/>
          <w:numId w:val="1"/>
        </w:numPr>
        <w:tabs>
          <w:tab w:val="left" w:pos="945"/>
        </w:tabs>
        <w:spacing w:line="360" w:lineRule="auto"/>
        <w:ind w:left="871" w:hanging="871" w:hangingChars="363"/>
        <w:rPr>
          <w:color w:val="FF0000"/>
        </w:rPr>
      </w:pPr>
      <w:r>
        <w:rPr>
          <w:rFonts w:hint="eastAsia"/>
        </w:rPr>
        <w:t>该商铺租赁期限共</w:t>
      </w:r>
      <w:r>
        <w:rPr>
          <w:u w:val="single"/>
        </w:rPr>
        <w:t xml:space="preserve"> </w:t>
      </w:r>
      <w:r>
        <w:rPr>
          <w:rFonts w:hint="eastAsia"/>
          <w:u w:val="single"/>
          <w:lang w:val="en-US" w:eastAsia="zh-CN"/>
        </w:rPr>
        <w:t>6</w:t>
      </w:r>
      <w:r>
        <w:rPr>
          <w:u w:val="single"/>
        </w:rPr>
        <w:t xml:space="preserve"> </w:t>
      </w:r>
      <w:r>
        <w:rPr>
          <w:rFonts w:hint="eastAsia"/>
        </w:rPr>
        <w:t>年，</w:t>
      </w:r>
      <w:r>
        <w:rPr>
          <w:rFonts w:hint="eastAsia"/>
          <w:color w:val="FF0000"/>
        </w:rPr>
        <w:t>自</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日起至</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日止。</w:t>
      </w:r>
    </w:p>
    <w:p>
      <w:pPr>
        <w:numPr>
          <w:ilvl w:val="0"/>
          <w:numId w:val="1"/>
        </w:numPr>
        <w:tabs>
          <w:tab w:val="left" w:pos="945"/>
        </w:tabs>
        <w:spacing w:line="360" w:lineRule="auto"/>
        <w:ind w:left="1050" w:hanging="1050"/>
      </w:pPr>
      <w:r>
        <w:rPr>
          <w:rFonts w:hint="eastAsia"/>
          <w:b/>
        </w:rPr>
        <w:t>交付</w:t>
      </w:r>
    </w:p>
    <w:p>
      <w:pPr>
        <w:numPr>
          <w:ilvl w:val="1"/>
          <w:numId w:val="1"/>
        </w:numPr>
        <w:tabs>
          <w:tab w:val="left" w:pos="945"/>
        </w:tabs>
        <w:spacing w:line="360" w:lineRule="auto"/>
        <w:ind w:left="871" w:hanging="871" w:hangingChars="363"/>
        <w:rPr>
          <w:rFonts w:hAnsi="宋体"/>
        </w:rPr>
      </w:pPr>
      <w:r>
        <w:rPr>
          <w:rFonts w:hint="eastAsia"/>
        </w:rPr>
        <w:t>双方签署本合同</w:t>
      </w:r>
      <w:r>
        <w:rPr>
          <w:rFonts w:hint="eastAsia"/>
          <w:lang w:eastAsia="zh-Hans"/>
        </w:rPr>
        <w:t>后</w:t>
      </w:r>
      <w:r>
        <w:rPr>
          <w:rFonts w:hint="eastAsia"/>
        </w:rPr>
        <w:t>并且乙方按约定</w:t>
      </w:r>
      <w:r>
        <w:rPr>
          <w:rFonts w:hint="eastAsia"/>
          <w:lang w:eastAsia="zh-Hans"/>
        </w:rPr>
        <w:t>向甲方</w:t>
      </w:r>
      <w:r>
        <w:rPr>
          <w:rFonts w:hint="eastAsia"/>
        </w:rPr>
        <w:t>支付保证金后，甲方于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日前将该商铺交付乙方使用，乙方未履行相关义务，甲方有权顺延交付时间，但租赁期限不顺延</w:t>
      </w:r>
      <w:r>
        <w:rPr>
          <w:rFonts w:hint="eastAsia"/>
          <w:lang w:eastAsia="zh-Hans"/>
        </w:rPr>
        <w:t>，且顺延期间乙方仍需按照合同约定向甲方支付租金等费用</w:t>
      </w:r>
      <w:r>
        <w:rPr>
          <w:rFonts w:hint="eastAsia" w:hAnsi="宋体"/>
        </w:rPr>
        <w:t>。</w:t>
      </w:r>
    </w:p>
    <w:p>
      <w:pPr>
        <w:numPr>
          <w:ilvl w:val="1"/>
          <w:numId w:val="1"/>
        </w:numPr>
        <w:tabs>
          <w:tab w:val="left" w:pos="945"/>
        </w:tabs>
        <w:spacing w:line="360" w:lineRule="auto"/>
        <w:ind w:left="871" w:hanging="871" w:hangingChars="363"/>
        <w:rPr>
          <w:rFonts w:hint="eastAsia"/>
        </w:rPr>
      </w:pPr>
      <w:r>
        <w:rPr>
          <w:rFonts w:hint="eastAsia"/>
        </w:rPr>
        <w:t>该商铺交付使用时，双方应依该商铺及相关配套设施的清单进行交接，并对其核对后签字确认。</w:t>
      </w:r>
    </w:p>
    <w:p>
      <w:pPr>
        <w:numPr>
          <w:ilvl w:val="1"/>
          <w:numId w:val="1"/>
        </w:numPr>
        <w:tabs>
          <w:tab w:val="left" w:pos="945"/>
        </w:tabs>
        <w:spacing w:line="360" w:lineRule="auto"/>
        <w:ind w:left="871" w:hanging="871" w:hangingChars="363"/>
        <w:rPr>
          <w:rFonts w:hint="eastAsia"/>
        </w:rPr>
      </w:pPr>
      <w:r>
        <w:rPr>
          <w:rFonts w:hint="eastAsia"/>
        </w:rPr>
        <w:t>乙方应于约定的该商铺交付日到甲方处办理交接手续，</w:t>
      </w:r>
      <w:r>
        <w:rPr>
          <w:rFonts w:hint="eastAsia"/>
          <w:lang w:val="en-US" w:eastAsia="zh-Hans"/>
        </w:rPr>
        <w:t>因乙方自身原因</w:t>
      </w:r>
      <w:r>
        <w:rPr>
          <w:rFonts w:hint="eastAsia"/>
        </w:rPr>
        <w:t>逾期前来办理的视为该商铺已交付乙方。</w:t>
      </w:r>
    </w:p>
    <w:p>
      <w:pPr>
        <w:numPr>
          <w:ilvl w:val="0"/>
          <w:numId w:val="1"/>
        </w:numPr>
        <w:tabs>
          <w:tab w:val="left" w:pos="945"/>
        </w:tabs>
        <w:spacing w:line="360" w:lineRule="auto"/>
        <w:ind w:left="1050" w:hanging="1050"/>
        <w:rPr>
          <w:rFonts w:hint="eastAsia"/>
          <w:b/>
        </w:rPr>
      </w:pPr>
      <w:r>
        <w:rPr>
          <w:rFonts w:hint="eastAsia"/>
          <w:b/>
        </w:rPr>
        <w:t>租金及相关费用</w:t>
      </w:r>
    </w:p>
    <w:p>
      <w:pPr>
        <w:numPr>
          <w:ilvl w:val="1"/>
          <w:numId w:val="1"/>
        </w:numPr>
        <w:tabs>
          <w:tab w:val="left" w:pos="945"/>
        </w:tabs>
        <w:spacing w:line="360" w:lineRule="auto"/>
        <w:ind w:left="871" w:hanging="871" w:hangingChars="363"/>
        <w:rPr>
          <w:rFonts w:hint="eastAsia"/>
        </w:rPr>
      </w:pPr>
      <w:r>
        <w:rPr>
          <w:rFonts w:hint="eastAsia"/>
          <w:lang w:val="en-US" w:eastAsia="zh-CN"/>
        </w:rPr>
        <w:t>在本合同约定的租赁期限内，甲方免费将该商铺出租给乙方，即乙方无需向甲方支付租金，但乙方</w:t>
      </w:r>
      <w:r>
        <w:rPr>
          <w:rFonts w:hint="eastAsia"/>
        </w:rPr>
        <w:t>应</w:t>
      </w:r>
      <w:r>
        <w:rPr>
          <w:rFonts w:hint="eastAsia"/>
          <w:lang w:val="en-US" w:eastAsia="zh-CN"/>
        </w:rPr>
        <w:t>自行承担物业</w:t>
      </w:r>
      <w:r>
        <w:rPr>
          <w:rFonts w:hint="eastAsia"/>
        </w:rPr>
        <w:t>管理费及使用该</w:t>
      </w:r>
      <w:r>
        <w:rPr>
          <w:rFonts w:hint="eastAsia"/>
          <w:lang w:val="en-US" w:eastAsia="zh-CN"/>
        </w:rPr>
        <w:t>商铺</w:t>
      </w:r>
      <w:r>
        <w:rPr>
          <w:rFonts w:hint="eastAsia"/>
        </w:rPr>
        <w:t xml:space="preserve">而产生的水、电等费用。        </w:t>
      </w:r>
    </w:p>
    <w:p>
      <w:pPr>
        <w:numPr>
          <w:ilvl w:val="1"/>
          <w:numId w:val="1"/>
        </w:numPr>
        <w:tabs>
          <w:tab w:val="left" w:pos="945"/>
        </w:tabs>
        <w:spacing w:line="360" w:lineRule="auto"/>
        <w:ind w:left="871" w:hanging="871" w:hangingChars="363"/>
        <w:rPr>
          <w:rFonts w:hint="eastAsia"/>
        </w:rPr>
      </w:pPr>
      <w:r>
        <w:rPr>
          <w:rFonts w:hint="eastAsia"/>
          <w:lang w:val="en-US" w:eastAsia="zh-CN"/>
        </w:rPr>
        <w:t>乙方因使用该商铺所产生的</w:t>
      </w:r>
      <w:r>
        <w:rPr>
          <w:rFonts w:hint="eastAsia"/>
        </w:rPr>
        <w:t>物业管理费</w:t>
      </w:r>
      <w:r>
        <w:rPr>
          <w:rFonts w:hint="eastAsia"/>
          <w:lang w:eastAsia="zh-CN"/>
        </w:rPr>
        <w:t>、</w:t>
      </w:r>
      <w:r>
        <w:rPr>
          <w:rFonts w:hint="eastAsia"/>
        </w:rPr>
        <w:t>水电费</w:t>
      </w:r>
      <w:r>
        <w:rPr>
          <w:rFonts w:hint="eastAsia"/>
          <w:lang w:val="en-US" w:eastAsia="zh-CN"/>
        </w:rPr>
        <w:t>等一切费用由乙方自行向物业管理人缴纳，甲方不予代收。前述费用</w:t>
      </w:r>
      <w:r>
        <w:rPr>
          <w:rFonts w:hint="eastAsia"/>
        </w:rPr>
        <w:t>自</w:t>
      </w:r>
      <w:r>
        <w:rPr>
          <w:rFonts w:hint="eastAsia"/>
          <w:u w:val="single"/>
          <w:lang w:val="en-US" w:eastAsia="zh-CN"/>
        </w:rPr>
        <w:t>甲方交付商铺之日</w:t>
      </w:r>
      <w:r>
        <w:rPr>
          <w:rFonts w:hint="eastAsia"/>
          <w:lang w:eastAsia="zh-CN"/>
        </w:rPr>
        <w:t>（</w:t>
      </w:r>
      <w:r>
        <w:rPr>
          <w:rFonts w:hint="eastAsia"/>
          <w:lang w:val="en-US" w:eastAsia="zh-CN"/>
        </w:rPr>
        <w:t>包括实际交付和视为交付</w:t>
      </w:r>
      <w:r>
        <w:rPr>
          <w:rFonts w:hint="eastAsia"/>
          <w:lang w:eastAsia="zh-CN"/>
        </w:rPr>
        <w:t>）</w:t>
      </w:r>
      <w:r>
        <w:rPr>
          <w:rFonts w:hint="eastAsia"/>
        </w:rPr>
        <w:t>起开始计收，</w:t>
      </w:r>
      <w:r>
        <w:rPr>
          <w:rFonts w:hint="eastAsia"/>
          <w:color w:val="000000"/>
        </w:rPr>
        <w:t>乙方</w:t>
      </w:r>
      <w:r>
        <w:rPr>
          <w:rFonts w:hint="eastAsia"/>
          <w:color w:val="000000"/>
          <w:lang w:val="en-US" w:eastAsia="zh-CN"/>
        </w:rPr>
        <w:t>应按物业要求自行按时缴纳</w:t>
      </w:r>
      <w:r>
        <w:rPr>
          <w:rFonts w:hint="eastAsia"/>
        </w:rPr>
        <w:t>。</w:t>
      </w:r>
    </w:p>
    <w:p>
      <w:pPr>
        <w:numPr>
          <w:ilvl w:val="0"/>
          <w:numId w:val="1"/>
        </w:numPr>
        <w:tabs>
          <w:tab w:val="left" w:pos="945"/>
        </w:tabs>
        <w:spacing w:line="440" w:lineRule="exact"/>
        <w:ind w:left="1050" w:hanging="1050"/>
        <w:rPr>
          <w:rFonts w:hint="eastAsia"/>
          <w:b/>
        </w:rPr>
      </w:pPr>
      <w:r>
        <w:rPr>
          <w:rFonts w:hint="eastAsia"/>
          <w:b/>
        </w:rPr>
        <w:t>物业管理</w:t>
      </w:r>
    </w:p>
    <w:p>
      <w:pPr>
        <w:numPr>
          <w:ilvl w:val="1"/>
          <w:numId w:val="1"/>
        </w:numPr>
        <w:tabs>
          <w:tab w:val="left" w:pos="945"/>
        </w:tabs>
        <w:spacing w:line="440" w:lineRule="exact"/>
        <w:ind w:left="871" w:hanging="871" w:hangingChars="363"/>
        <w:rPr>
          <w:rFonts w:hint="eastAsia"/>
        </w:rPr>
      </w:pPr>
      <w:r>
        <w:rPr>
          <w:rFonts w:hint="eastAsia"/>
        </w:rPr>
        <w:t>乙方接受该商铺所属之物业管理公司的管理。</w:t>
      </w:r>
    </w:p>
    <w:p>
      <w:pPr>
        <w:numPr>
          <w:ilvl w:val="1"/>
          <w:numId w:val="1"/>
        </w:numPr>
        <w:tabs>
          <w:tab w:val="left" w:pos="945"/>
        </w:tabs>
        <w:spacing w:line="440" w:lineRule="exact"/>
        <w:ind w:left="871" w:hanging="871" w:hangingChars="363"/>
        <w:rPr>
          <w:rFonts w:hint="eastAsia"/>
        </w:rPr>
      </w:pPr>
      <w:r>
        <w:rPr>
          <w:rFonts w:hint="eastAsia"/>
        </w:rPr>
        <w:t>该商铺原有设施设备（含与其他物业共用设施设备）的日常管护由乙方负责，乙方应进行日常检查，发现问题及时通知甲方及物业管理公司，</w:t>
      </w:r>
      <w:r>
        <w:rPr>
          <w:rFonts w:hint="eastAsia"/>
          <w:lang w:val="en-US" w:eastAsia="zh-Hans"/>
        </w:rPr>
        <w:t>若由乙方原因造成的设施设备损坏，则由乙方负责维修</w:t>
      </w:r>
      <w:r>
        <w:rPr>
          <w:rFonts w:hint="eastAsia"/>
        </w:rPr>
        <w:t>。</w:t>
      </w:r>
    </w:p>
    <w:p>
      <w:pPr>
        <w:numPr>
          <w:ilvl w:val="1"/>
          <w:numId w:val="1"/>
        </w:numPr>
        <w:tabs>
          <w:tab w:val="left" w:pos="945"/>
        </w:tabs>
        <w:spacing w:line="440" w:lineRule="exact"/>
        <w:ind w:left="871" w:hanging="871" w:hangingChars="363"/>
        <w:rPr>
          <w:rFonts w:hint="eastAsia"/>
        </w:rPr>
      </w:pPr>
      <w:r>
        <w:rPr>
          <w:rFonts w:hint="eastAsia"/>
        </w:rPr>
        <w:t>乙方装修及自行安装的设施设备的管护与维修责任由乙方自行承担。</w:t>
      </w:r>
    </w:p>
    <w:p>
      <w:pPr>
        <w:numPr>
          <w:ilvl w:val="1"/>
          <w:numId w:val="1"/>
        </w:numPr>
        <w:tabs>
          <w:tab w:val="left" w:pos="945"/>
        </w:tabs>
        <w:spacing w:line="440" w:lineRule="exact"/>
        <w:ind w:left="871" w:hanging="871" w:hangingChars="363"/>
        <w:rPr>
          <w:rFonts w:hint="eastAsia"/>
        </w:rPr>
      </w:pPr>
      <w:r>
        <w:rPr>
          <w:rFonts w:hint="eastAsia"/>
        </w:rPr>
        <w:t>该商铺的安全防火责任由乙方负责。</w:t>
      </w:r>
    </w:p>
    <w:p>
      <w:pPr>
        <w:numPr>
          <w:ilvl w:val="0"/>
          <w:numId w:val="1"/>
        </w:numPr>
        <w:tabs>
          <w:tab w:val="left" w:pos="1050"/>
          <w:tab w:val="clear" w:pos="1449"/>
        </w:tabs>
        <w:spacing w:line="440" w:lineRule="exact"/>
        <w:ind w:left="1050" w:hanging="1050"/>
        <w:rPr>
          <w:rFonts w:hint="eastAsia"/>
          <w:b/>
        </w:rPr>
      </w:pPr>
      <w:r>
        <w:rPr>
          <w:rFonts w:hint="eastAsia"/>
          <w:b/>
        </w:rPr>
        <w:t>双方权利义务</w:t>
      </w:r>
    </w:p>
    <w:p>
      <w:pPr>
        <w:numPr>
          <w:ilvl w:val="1"/>
          <w:numId w:val="1"/>
        </w:numPr>
        <w:tabs>
          <w:tab w:val="left" w:pos="945"/>
        </w:tabs>
        <w:spacing w:line="440" w:lineRule="exact"/>
        <w:ind w:left="871" w:hanging="871" w:hangingChars="363"/>
        <w:rPr>
          <w:rFonts w:hint="eastAsia"/>
        </w:rPr>
      </w:pPr>
      <w:r>
        <w:rPr>
          <w:rFonts w:hint="eastAsia"/>
        </w:rPr>
        <w:t>甲方权利义务</w:t>
      </w:r>
    </w:p>
    <w:p>
      <w:pPr>
        <w:numPr>
          <w:ilvl w:val="2"/>
          <w:numId w:val="1"/>
        </w:numPr>
        <w:tabs>
          <w:tab w:val="left" w:pos="945"/>
          <w:tab w:val="clear" w:pos="1134"/>
        </w:tabs>
        <w:spacing w:line="440" w:lineRule="exact"/>
        <w:rPr>
          <w:rFonts w:hint="eastAsia"/>
        </w:rPr>
      </w:pPr>
      <w:r>
        <w:rPr>
          <w:rFonts w:hint="eastAsia"/>
        </w:rPr>
        <w:t>甲方保证乙方在承租期间可以正常合理使用该商铺。</w:t>
      </w:r>
    </w:p>
    <w:p>
      <w:pPr>
        <w:numPr>
          <w:ilvl w:val="2"/>
          <w:numId w:val="1"/>
        </w:numPr>
        <w:tabs>
          <w:tab w:val="left" w:pos="945"/>
          <w:tab w:val="clear" w:pos="1134"/>
        </w:tabs>
        <w:spacing w:line="440" w:lineRule="exact"/>
        <w:ind w:left="871" w:hanging="871" w:hangingChars="363"/>
        <w:rPr>
          <w:rFonts w:hint="eastAsia"/>
        </w:rPr>
      </w:pPr>
      <w:r>
        <w:rPr>
          <w:rFonts w:hint="eastAsia"/>
        </w:rPr>
        <w:t>若乙方在经营中需要甲方提供该商铺的资料和办事中需甲方支持配合的，甲方可以予以协助。</w:t>
      </w:r>
    </w:p>
    <w:p>
      <w:pPr>
        <w:numPr>
          <w:ilvl w:val="1"/>
          <w:numId w:val="1"/>
        </w:numPr>
        <w:tabs>
          <w:tab w:val="left" w:pos="945"/>
        </w:tabs>
        <w:spacing w:line="440" w:lineRule="exact"/>
        <w:ind w:left="871" w:hanging="871" w:hangingChars="363"/>
        <w:rPr>
          <w:rFonts w:hint="eastAsia"/>
        </w:rPr>
      </w:pPr>
      <w:r>
        <w:rPr>
          <w:rFonts w:hint="eastAsia"/>
        </w:rPr>
        <w:t>乙方权利义务</w:t>
      </w:r>
    </w:p>
    <w:p>
      <w:pPr>
        <w:numPr>
          <w:ilvl w:val="2"/>
          <w:numId w:val="1"/>
        </w:numPr>
        <w:tabs>
          <w:tab w:val="left" w:pos="945"/>
          <w:tab w:val="clear" w:pos="1134"/>
        </w:tabs>
        <w:spacing w:line="440" w:lineRule="exact"/>
        <w:ind w:left="871" w:hanging="871" w:hangingChars="363"/>
        <w:rPr>
          <w:rFonts w:hint="eastAsia"/>
        </w:rPr>
      </w:pPr>
      <w:r>
        <w:rPr>
          <w:rFonts w:hint="eastAsia"/>
        </w:rPr>
        <w:t>乙方有权按本合同约定使用该商铺，依法经营；不得在该商铺内存放危险及违禁物品或从事违法活动。</w:t>
      </w:r>
    </w:p>
    <w:p>
      <w:pPr>
        <w:numPr>
          <w:ilvl w:val="2"/>
          <w:numId w:val="1"/>
        </w:numPr>
        <w:tabs>
          <w:tab w:val="left" w:pos="945"/>
          <w:tab w:val="clear" w:pos="1134"/>
        </w:tabs>
        <w:spacing w:line="440" w:lineRule="exact"/>
        <w:ind w:left="871" w:hanging="871" w:hangingChars="363"/>
        <w:rPr>
          <w:rFonts w:hint="eastAsia"/>
        </w:rPr>
      </w:pPr>
      <w:r>
        <w:rPr>
          <w:rFonts w:hint="eastAsia"/>
        </w:rPr>
        <w:t>乙方经营应自行取得与之相适应的各种行政许可及批准（包括但不限于：营业执照、税务登记证、消防及环保合格证）。</w:t>
      </w:r>
    </w:p>
    <w:p>
      <w:pPr>
        <w:numPr>
          <w:ilvl w:val="2"/>
          <w:numId w:val="1"/>
        </w:numPr>
        <w:tabs>
          <w:tab w:val="left" w:pos="945"/>
          <w:tab w:val="clear" w:pos="1134"/>
        </w:tabs>
        <w:spacing w:line="440" w:lineRule="exact"/>
        <w:ind w:left="871" w:hanging="871" w:hangingChars="363"/>
        <w:rPr>
          <w:rFonts w:hint="eastAsia"/>
        </w:rPr>
      </w:pPr>
      <w:r>
        <w:rPr>
          <w:rFonts w:hint="eastAsia"/>
        </w:rPr>
        <w:t>乙方自行承担经营过程中产生的一切债权、债务、劳动纠纷及其他经济或法律责任。</w:t>
      </w:r>
    </w:p>
    <w:p>
      <w:pPr>
        <w:numPr>
          <w:ilvl w:val="2"/>
          <w:numId w:val="1"/>
        </w:numPr>
        <w:tabs>
          <w:tab w:val="left" w:pos="945"/>
          <w:tab w:val="clear" w:pos="1134"/>
        </w:tabs>
        <w:spacing w:line="440" w:lineRule="exact"/>
        <w:ind w:left="871" w:hanging="871" w:hangingChars="363"/>
        <w:rPr>
          <w:rFonts w:hint="eastAsia"/>
        </w:rPr>
      </w:pPr>
      <w:r>
        <w:rPr>
          <w:rFonts w:hint="eastAsia"/>
        </w:rPr>
        <w:t>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numPr>
          <w:ilvl w:val="2"/>
          <w:numId w:val="1"/>
        </w:numPr>
        <w:tabs>
          <w:tab w:val="left" w:pos="945"/>
          <w:tab w:val="clear" w:pos="1134"/>
        </w:tabs>
        <w:spacing w:line="440" w:lineRule="exact"/>
        <w:ind w:left="871" w:hanging="871" w:hangingChars="363"/>
        <w:rPr>
          <w:rFonts w:hint="eastAsia"/>
        </w:rPr>
      </w:pPr>
      <w:r>
        <w:rPr>
          <w:rFonts w:hint="eastAsia"/>
        </w:rPr>
        <w:t>乙方对甲方正常的房屋安全检查和维修应给予协助，因维修原因</w:t>
      </w:r>
      <w:r>
        <w:rPr>
          <w:rFonts w:hint="eastAsia"/>
          <w:lang w:eastAsia="zh-CN"/>
        </w:rPr>
        <w:t>需</w:t>
      </w:r>
      <w:r>
        <w:rPr>
          <w:rFonts w:hint="eastAsia"/>
        </w:rPr>
        <w:t>临时搬迁的，要与甲方配合。阻延甲方维修而使甲方或第三方遭受损失的，乙方负责赔偿。</w:t>
      </w:r>
    </w:p>
    <w:p>
      <w:pPr>
        <w:numPr>
          <w:ilvl w:val="2"/>
          <w:numId w:val="1"/>
        </w:numPr>
        <w:tabs>
          <w:tab w:val="left" w:pos="945"/>
          <w:tab w:val="clear" w:pos="1134"/>
        </w:tabs>
        <w:spacing w:line="440" w:lineRule="exact"/>
        <w:ind w:left="871" w:hanging="871" w:hangingChars="363"/>
        <w:rPr>
          <w:rFonts w:hint="eastAsia"/>
        </w:rPr>
      </w:pPr>
      <w:r>
        <w:rPr>
          <w:rFonts w:hint="eastAsia"/>
        </w:rPr>
        <w:t>未经甲方书面同意，乙方不得转租、分租该商铺的全部或部分</w:t>
      </w:r>
      <w:r>
        <w:rPr>
          <w:rFonts w:hint="eastAsia"/>
          <w:lang w:eastAsia="zh-CN"/>
        </w:rPr>
        <w:t>。</w:t>
      </w:r>
    </w:p>
    <w:p>
      <w:pPr>
        <w:numPr>
          <w:ilvl w:val="0"/>
          <w:numId w:val="1"/>
        </w:numPr>
        <w:tabs>
          <w:tab w:val="left" w:pos="1050"/>
          <w:tab w:val="clear" w:pos="1449"/>
        </w:tabs>
        <w:spacing w:line="360" w:lineRule="auto"/>
        <w:ind w:left="1050" w:hanging="1050"/>
        <w:rPr>
          <w:rFonts w:hint="eastAsia"/>
          <w:b/>
        </w:rPr>
      </w:pPr>
      <w:r>
        <w:rPr>
          <w:rFonts w:hint="eastAsia"/>
          <w:b/>
        </w:rPr>
        <w:t>合同终止与续期</w:t>
      </w:r>
    </w:p>
    <w:p>
      <w:pPr>
        <w:numPr>
          <w:ilvl w:val="1"/>
          <w:numId w:val="1"/>
        </w:numPr>
        <w:tabs>
          <w:tab w:val="left" w:pos="945"/>
        </w:tabs>
        <w:spacing w:line="360" w:lineRule="auto"/>
        <w:ind w:left="871" w:hanging="871" w:hangingChars="363"/>
        <w:rPr>
          <w:rFonts w:hint="eastAsia"/>
        </w:rPr>
      </w:pPr>
      <w:r>
        <w:rPr>
          <w:rFonts w:hint="eastAsia"/>
          <w:lang w:val="en-US" w:eastAsia="zh-Hans"/>
        </w:rPr>
        <w:t>不论</w:t>
      </w:r>
      <w:r>
        <w:rPr>
          <w:rFonts w:hint="eastAsia"/>
        </w:rPr>
        <w:t>本合同</w:t>
      </w:r>
      <w:r>
        <w:rPr>
          <w:rFonts w:hint="eastAsia"/>
          <w:lang w:val="en-US" w:eastAsia="zh-Hans"/>
        </w:rPr>
        <w:t>因何种原因</w:t>
      </w:r>
      <w:r>
        <w:rPr>
          <w:rFonts w:hint="eastAsia"/>
        </w:rPr>
        <w:t>终止</w:t>
      </w:r>
      <w:r>
        <w:rPr>
          <w:rFonts w:hint="eastAsia"/>
          <w:lang w:val="en-US" w:eastAsia="zh-Hans"/>
        </w:rPr>
        <w:t>或解除</w:t>
      </w:r>
      <w:r>
        <w:rPr>
          <w:rFonts w:hint="eastAsia"/>
        </w:rPr>
        <w:t>，乙方应</w:t>
      </w:r>
      <w:r>
        <w:rPr>
          <w:rFonts w:hint="eastAsia"/>
          <w:lang w:val="en-US" w:eastAsia="zh-Hans"/>
        </w:rPr>
        <w:t>在终止或解除的</w:t>
      </w:r>
      <w:r>
        <w:rPr>
          <w:rFonts w:hint="default"/>
          <w:lang w:eastAsia="zh-Hans"/>
        </w:rPr>
        <w:t>3</w:t>
      </w:r>
      <w:r>
        <w:rPr>
          <w:rFonts w:hint="eastAsia"/>
          <w:lang w:val="en-US" w:eastAsia="zh-Hans"/>
        </w:rPr>
        <w:t>日内</w:t>
      </w:r>
      <w:r>
        <w:rPr>
          <w:rFonts w:hint="eastAsia"/>
        </w:rPr>
        <w:t>搬离该商铺可移动的物品，装修及固定添附物</w:t>
      </w:r>
      <w:r>
        <w:rPr>
          <w:rFonts w:hint="eastAsia"/>
          <w:lang w:eastAsia="zh-CN"/>
        </w:rPr>
        <w:t>（</w:t>
      </w:r>
      <w:r>
        <w:rPr>
          <w:rFonts w:hint="eastAsia"/>
        </w:rPr>
        <w:t>包括但不限于：铺设的管线、固定或镶嵌于墙体地面的设施物件等）</w:t>
      </w:r>
      <w:r>
        <w:rPr>
          <w:rFonts w:hint="eastAsia"/>
          <w:lang w:val="en-US" w:eastAsia="zh-Hans"/>
        </w:rPr>
        <w:t>无条件</w:t>
      </w:r>
      <w:r>
        <w:rPr>
          <w:rFonts w:hint="eastAsia"/>
        </w:rPr>
        <w:t>归甲方所有。如乙方逾期搬离（包括因甲方行使留置权乙方无法搬离的情形）超过10日的，甲方有权自行处理</w:t>
      </w:r>
      <w:r>
        <w:rPr>
          <w:rFonts w:hint="eastAsia"/>
          <w:lang w:val="en-US" w:eastAsia="zh-Hans"/>
        </w:rPr>
        <w:t>或委托第三方处理</w:t>
      </w:r>
      <w:r>
        <w:rPr>
          <w:rFonts w:hint="eastAsia"/>
        </w:rPr>
        <w:t>，</w:t>
      </w:r>
      <w:r>
        <w:rPr>
          <w:rFonts w:hint="eastAsia"/>
          <w:lang w:val="en-US" w:eastAsia="zh-Hans"/>
        </w:rPr>
        <w:t>由此产生的费用由乙方负责承担</w:t>
      </w:r>
      <w:r>
        <w:rPr>
          <w:rFonts w:hint="eastAsia"/>
        </w:rPr>
        <w:t>。</w:t>
      </w:r>
    </w:p>
    <w:p>
      <w:pPr>
        <w:numPr>
          <w:ilvl w:val="1"/>
          <w:numId w:val="1"/>
        </w:numPr>
        <w:tabs>
          <w:tab w:val="left" w:pos="945"/>
        </w:tabs>
        <w:spacing w:line="360" w:lineRule="auto"/>
        <w:ind w:left="871" w:hanging="871" w:hangingChars="363"/>
        <w:rPr>
          <w:rFonts w:hint="eastAsia"/>
        </w:rPr>
      </w:pPr>
      <w:r>
        <w:rPr>
          <w:rFonts w:hint="eastAsia"/>
        </w:rPr>
        <w:t>若乙方</w:t>
      </w:r>
      <w:r>
        <w:rPr>
          <w:rFonts w:hint="eastAsia"/>
          <w:lang w:val="en-US" w:eastAsia="zh-Hans"/>
        </w:rPr>
        <w:t>拟</w:t>
      </w:r>
      <w:r>
        <w:rPr>
          <w:rFonts w:hint="eastAsia"/>
        </w:rPr>
        <w:t>于合同期满后续租，应提前三个月向甲方提出书面申请，同等条件下乙方享有优先承租权。</w:t>
      </w:r>
    </w:p>
    <w:p>
      <w:pPr>
        <w:numPr>
          <w:ilvl w:val="1"/>
          <w:numId w:val="1"/>
        </w:numPr>
        <w:tabs>
          <w:tab w:val="left" w:pos="945"/>
        </w:tabs>
        <w:spacing w:line="360" w:lineRule="auto"/>
        <w:ind w:left="871" w:hanging="871" w:hangingChars="363"/>
        <w:rPr>
          <w:rFonts w:hint="eastAsia"/>
        </w:rPr>
      </w:pPr>
      <w:r>
        <w:rPr>
          <w:rFonts w:hint="eastAsia"/>
        </w:rPr>
        <w:t>本合同终止，乙方应于终止日前结清租金水电费等各种费用，乙方搬离前有拖欠租金、水电费、物业管理费或有未尽其他义务的，甲方有权留置乙方于该商铺内的任何物品。</w:t>
      </w:r>
    </w:p>
    <w:p>
      <w:pPr>
        <w:numPr>
          <w:ilvl w:val="0"/>
          <w:numId w:val="1"/>
        </w:numPr>
        <w:tabs>
          <w:tab w:val="left" w:pos="1050"/>
          <w:tab w:val="clear" w:pos="1449"/>
        </w:tabs>
        <w:spacing w:line="360" w:lineRule="auto"/>
        <w:ind w:left="1050" w:hanging="1050"/>
        <w:rPr>
          <w:rFonts w:hint="eastAsia"/>
          <w:b/>
        </w:rPr>
      </w:pPr>
      <w:r>
        <w:rPr>
          <w:rFonts w:hint="eastAsia"/>
          <w:b/>
        </w:rPr>
        <w:t>违约责任</w:t>
      </w:r>
    </w:p>
    <w:p>
      <w:pPr>
        <w:numPr>
          <w:ilvl w:val="1"/>
          <w:numId w:val="1"/>
        </w:numPr>
        <w:tabs>
          <w:tab w:val="left" w:pos="945"/>
        </w:tabs>
        <w:spacing w:line="360" w:lineRule="auto"/>
        <w:ind w:left="871" w:hanging="871" w:hangingChars="363"/>
        <w:rPr>
          <w:rFonts w:hint="eastAsia"/>
        </w:rPr>
      </w:pPr>
      <w:r>
        <w:rPr>
          <w:rFonts w:hint="eastAsia"/>
        </w:rPr>
        <w:t>乙方逾期交纳</w:t>
      </w:r>
      <w:r>
        <w:rPr>
          <w:rFonts w:hint="eastAsia"/>
          <w:lang w:val="en-US" w:eastAsia="zh-CN"/>
        </w:rPr>
        <w:t>物业管理费、</w:t>
      </w:r>
      <w:r>
        <w:rPr>
          <w:rFonts w:hint="eastAsia"/>
        </w:rPr>
        <w:t>水电气等能源费用</w:t>
      </w:r>
      <w:r>
        <w:rPr>
          <w:rFonts w:hint="eastAsia"/>
          <w:lang w:val="en-US" w:eastAsia="zh-CN"/>
        </w:rPr>
        <w:t>导致甲方被第三方追责的，甲方有权向乙方追偿。</w:t>
      </w:r>
    </w:p>
    <w:p>
      <w:pPr>
        <w:numPr>
          <w:ilvl w:val="1"/>
          <w:numId w:val="1"/>
        </w:numPr>
        <w:tabs>
          <w:tab w:val="left" w:pos="945"/>
        </w:tabs>
        <w:spacing w:line="360" w:lineRule="auto"/>
        <w:ind w:left="871" w:hanging="871" w:hangingChars="363"/>
        <w:rPr>
          <w:rFonts w:hint="eastAsia"/>
        </w:rPr>
      </w:pPr>
      <w:r>
        <w:rPr>
          <w:rFonts w:hint="eastAsia"/>
          <w:lang w:val="en-US" w:eastAsia="zh-Hans"/>
        </w:rPr>
        <w:t>一方违约导致另一方诉至法院，由此产生的律师费、差旅费、担保费等费用皆由违约方承担。</w:t>
      </w:r>
    </w:p>
    <w:p>
      <w:pPr>
        <w:numPr>
          <w:ilvl w:val="0"/>
          <w:numId w:val="1"/>
        </w:numPr>
        <w:tabs>
          <w:tab w:val="left" w:pos="1050"/>
          <w:tab w:val="clear" w:pos="1449"/>
        </w:tabs>
        <w:spacing w:line="360" w:lineRule="auto"/>
        <w:ind w:left="1050" w:hanging="1050"/>
        <w:rPr>
          <w:rFonts w:hint="eastAsia"/>
          <w:b/>
        </w:rPr>
      </w:pPr>
      <w:r>
        <w:rPr>
          <w:rFonts w:hint="eastAsia"/>
          <w:b/>
        </w:rPr>
        <w:t>其它</w:t>
      </w:r>
    </w:p>
    <w:p>
      <w:pPr>
        <w:numPr>
          <w:ilvl w:val="1"/>
          <w:numId w:val="1"/>
        </w:numPr>
        <w:tabs>
          <w:tab w:val="left" w:pos="945"/>
        </w:tabs>
        <w:spacing w:line="360" w:lineRule="auto"/>
        <w:ind w:left="871" w:hanging="871" w:hangingChars="363"/>
        <w:rPr>
          <w:rFonts w:hint="eastAsia"/>
        </w:rPr>
      </w:pPr>
      <w:r>
        <w:rPr>
          <w:rFonts w:hint="eastAsia"/>
          <w:lang w:val="en-US" w:eastAsia="zh-CN"/>
        </w:rPr>
        <w:t>因履行本合同产生的争议，甲乙双方应协商解决；协商不成，任何一方可向商铺所在地的人民法院提起诉讼的方式解决。</w:t>
      </w:r>
    </w:p>
    <w:p>
      <w:pPr>
        <w:numPr>
          <w:ilvl w:val="1"/>
          <w:numId w:val="1"/>
        </w:numPr>
        <w:tabs>
          <w:tab w:val="left" w:pos="945"/>
        </w:tabs>
        <w:spacing w:line="360" w:lineRule="auto"/>
        <w:ind w:left="871" w:hanging="871" w:hangingChars="363"/>
        <w:rPr>
          <w:rFonts w:hint="eastAsia"/>
        </w:rPr>
      </w:pPr>
      <w:r>
        <w:rPr>
          <w:rFonts w:hint="eastAsia"/>
        </w:rPr>
        <w:t>本合同一式</w:t>
      </w:r>
      <w:r>
        <w:rPr>
          <w:rFonts w:hint="eastAsia"/>
          <w:lang w:val="en-US" w:eastAsia="zh-CN"/>
        </w:rPr>
        <w:t>肆</w:t>
      </w:r>
      <w:r>
        <w:rPr>
          <w:rFonts w:hint="eastAsia"/>
        </w:rPr>
        <w:t>份，自甲乙双方签字之日</w:t>
      </w:r>
      <w:r>
        <w:rPr>
          <w:rFonts w:hint="eastAsia"/>
          <w:lang w:val="en-US" w:eastAsia="zh-CN"/>
        </w:rPr>
        <w:t>起</w:t>
      </w:r>
      <w:r>
        <w:rPr>
          <w:rFonts w:hint="eastAsia"/>
        </w:rPr>
        <w:t>生效，双方各执</w:t>
      </w:r>
      <w:r>
        <w:rPr>
          <w:rFonts w:hint="eastAsia"/>
          <w:u w:val="single"/>
        </w:rPr>
        <w:t xml:space="preserve"> 两 </w:t>
      </w:r>
      <w:r>
        <w:rPr>
          <w:rFonts w:hint="eastAsia"/>
        </w:rPr>
        <w:t>份，具有同等法律效力。</w:t>
      </w:r>
    </w:p>
    <w:p>
      <w:pPr>
        <w:numPr>
          <w:ilvl w:val="0"/>
          <w:numId w:val="1"/>
        </w:numPr>
        <w:tabs>
          <w:tab w:val="left" w:pos="1050"/>
          <w:tab w:val="clear" w:pos="1449"/>
        </w:tabs>
        <w:spacing w:line="360" w:lineRule="auto"/>
        <w:ind w:left="1050" w:hanging="1050"/>
        <w:rPr>
          <w:rFonts w:hint="eastAsia"/>
          <w:b/>
        </w:rPr>
      </w:pPr>
      <w:r>
        <w:rPr>
          <w:rFonts w:hint="eastAsia"/>
          <w:b/>
        </w:rPr>
        <w:t>附件</w:t>
      </w:r>
    </w:p>
    <w:p>
      <w:pPr>
        <w:numPr>
          <w:ilvl w:val="1"/>
          <w:numId w:val="1"/>
        </w:numPr>
        <w:tabs>
          <w:tab w:val="left" w:pos="945"/>
        </w:tabs>
        <w:spacing w:line="360" w:lineRule="auto"/>
        <w:ind w:left="871" w:hanging="871" w:hangingChars="363"/>
        <w:rPr>
          <w:rFonts w:hint="eastAsia"/>
        </w:rPr>
      </w:pPr>
      <w:r>
        <w:rPr>
          <w:rFonts w:hint="eastAsia"/>
        </w:rPr>
        <w:t>本合同之附件为本合同有效组成部分，与本合同一并执行。</w:t>
      </w:r>
    </w:p>
    <w:p>
      <w:pPr>
        <w:spacing w:line="360" w:lineRule="auto"/>
        <w:ind w:firstLine="960" w:firstLineChars="400"/>
        <w:rPr>
          <w:rFonts w:hint="eastAsia"/>
        </w:rPr>
      </w:pPr>
      <w:r>
        <w:rPr>
          <w:rFonts w:hint="eastAsia"/>
        </w:rPr>
        <w:t xml:space="preserve">附件1：甲方主体资格文件 </w:t>
      </w:r>
    </w:p>
    <w:p>
      <w:pPr>
        <w:spacing w:line="360" w:lineRule="auto"/>
        <w:ind w:firstLine="960" w:firstLineChars="400"/>
        <w:rPr>
          <w:rFonts w:hint="eastAsia"/>
        </w:rPr>
      </w:pPr>
      <w:r>
        <w:rPr>
          <w:rFonts w:hint="eastAsia"/>
        </w:rPr>
        <w:t>附件2：乙方主体资格文件</w:t>
      </w:r>
    </w:p>
    <w:p>
      <w:pPr>
        <w:spacing w:line="360" w:lineRule="auto"/>
        <w:ind w:firstLine="960" w:firstLineChars="400"/>
        <w:rPr>
          <w:rFonts w:hint="eastAsia"/>
        </w:rPr>
      </w:pPr>
      <w:r>
        <w:rPr>
          <w:rFonts w:hint="eastAsia"/>
        </w:rPr>
        <w:t xml:space="preserve">       </w:t>
      </w:r>
    </w:p>
    <w:p>
      <w:pPr>
        <w:spacing w:before="156" w:beforeLines="50" w:after="156" w:afterLines="50" w:line="360" w:lineRule="auto"/>
        <w:rPr>
          <w:rFonts w:hint="eastAsia"/>
        </w:rPr>
        <w:sectPr>
          <w:footerReference r:id="rId3" w:type="default"/>
          <w:footerReference r:id="rId4" w:type="even"/>
          <w:type w:val="continuous"/>
          <w:pgSz w:w="11906" w:h="16838"/>
          <w:pgMar w:top="1701" w:right="1797" w:bottom="1134" w:left="1797" w:header="851" w:footer="992" w:gutter="0"/>
          <w:cols w:space="720" w:num="1"/>
          <w:docGrid w:type="lines" w:linePitch="312" w:charSpace="0"/>
        </w:sectPr>
      </w:pPr>
    </w:p>
    <w:p>
      <w:pPr>
        <w:spacing w:before="156" w:beforeLines="50" w:after="156" w:afterLines="50" w:line="360" w:lineRule="auto"/>
        <w:rPr>
          <w:rFonts w:hint="eastAsia"/>
        </w:rPr>
      </w:pPr>
      <w:r>
        <w:rPr>
          <w:rFonts w:hint="eastAsia"/>
        </w:rPr>
        <w:t xml:space="preserve">甲方： </w:t>
      </w:r>
    </w:p>
    <w:p>
      <w:pPr>
        <w:spacing w:before="156" w:beforeLines="50" w:after="156" w:afterLines="50" w:line="360" w:lineRule="auto"/>
        <w:rPr>
          <w:rFonts w:hint="eastAsia"/>
        </w:rPr>
      </w:pPr>
      <w:r>
        <w:rPr>
          <w:rFonts w:hint="eastAsia"/>
        </w:rPr>
        <w:t>代表人：</w:t>
      </w:r>
    </w:p>
    <w:p>
      <w:pPr>
        <w:spacing w:before="156" w:beforeLines="50" w:after="156" w:afterLines="50" w:line="360" w:lineRule="auto"/>
        <w:rPr>
          <w:rFonts w:hint="eastAsia"/>
        </w:rPr>
      </w:pPr>
      <w:r>
        <w:rPr>
          <w:rFonts w:hint="eastAsia"/>
        </w:rPr>
        <w:t>电话：</w:t>
      </w:r>
    </w:p>
    <w:p>
      <w:pPr>
        <w:spacing w:before="156" w:beforeLines="50" w:after="156" w:afterLines="50" w:line="360" w:lineRule="auto"/>
        <w:rPr>
          <w:rFonts w:hint="eastAsia"/>
        </w:rPr>
      </w:pPr>
      <w:r>
        <w:rPr>
          <w:rFonts w:hint="eastAsia"/>
        </w:rPr>
        <w:t>传真：</w:t>
      </w:r>
    </w:p>
    <w:p>
      <w:pPr>
        <w:spacing w:before="156" w:beforeLines="50" w:after="156" w:afterLines="50" w:line="360" w:lineRule="auto"/>
        <w:rPr>
          <w:rFonts w:hint="eastAsia"/>
        </w:rPr>
      </w:pPr>
      <w:r>
        <w:rPr>
          <w:rFonts w:hint="eastAsia"/>
        </w:rPr>
        <w:t>地址：</w:t>
      </w:r>
    </w:p>
    <w:p>
      <w:pPr>
        <w:spacing w:before="156" w:beforeLines="50" w:after="156" w:afterLines="50" w:line="360" w:lineRule="auto"/>
        <w:rPr>
          <w:rFonts w:hint="eastAsia"/>
        </w:rPr>
      </w:pPr>
      <w:r>
        <w:rPr>
          <w:rFonts w:hint="eastAsia"/>
        </w:rPr>
        <w:t>乙方：</w:t>
      </w:r>
      <w:r>
        <w:rPr>
          <w:rFonts w:hint="eastAsia" w:hAnsi="宋体"/>
          <w:color w:val="000000"/>
        </w:rPr>
        <w:t xml:space="preserve"> </w:t>
      </w:r>
    </w:p>
    <w:p>
      <w:pPr>
        <w:spacing w:line="360" w:lineRule="auto"/>
        <w:ind w:firstLine="960" w:firstLineChars="400"/>
      </w:pPr>
      <w:r>
        <w:rPr>
          <w:rFonts w:hint="eastAsia"/>
        </w:rPr>
        <w:t xml:space="preserve">       </w:t>
      </w:r>
    </w:p>
    <w:p>
      <w:pPr>
        <w:spacing w:before="156" w:beforeLines="50" w:after="156" w:afterLines="50" w:line="360" w:lineRule="auto"/>
        <w:sectPr>
          <w:footerReference r:id="rId5" w:type="default"/>
          <w:footerReference r:id="rId6" w:type="even"/>
          <w:pgSz w:w="11906" w:h="16838"/>
          <w:pgMar w:top="1701" w:right="1797" w:bottom="1134" w:left="1797" w:header="851" w:footer="992" w:gutter="0"/>
          <w:cols w:space="720" w:num="1"/>
          <w:docGrid w:type="lines" w:linePitch="312" w:charSpace="0"/>
        </w:sectPr>
      </w:pPr>
    </w:p>
    <w:p>
      <w:pPr>
        <w:spacing w:before="156" w:beforeLines="50" w:after="156" w:afterLines="50" w:line="360" w:lineRule="auto"/>
      </w:pPr>
      <w:r>
        <w:rPr>
          <w:rFonts w:hint="eastAsia"/>
        </w:rPr>
        <w:t xml:space="preserve">甲方： </w:t>
      </w:r>
    </w:p>
    <w:p>
      <w:pPr>
        <w:spacing w:before="156" w:beforeLines="50" w:after="156" w:afterLines="50" w:line="360" w:lineRule="auto"/>
      </w:pPr>
      <w:r>
        <w:rPr>
          <w:rFonts w:hint="eastAsia"/>
        </w:rPr>
        <w:t>代表人：</w:t>
      </w:r>
    </w:p>
    <w:p>
      <w:pPr>
        <w:spacing w:before="156" w:beforeLines="50" w:after="156" w:afterLines="50" w:line="360" w:lineRule="auto"/>
      </w:pPr>
      <w:r>
        <w:rPr>
          <w:rFonts w:hint="eastAsia"/>
        </w:rPr>
        <w:t>电话：</w:t>
      </w:r>
    </w:p>
    <w:p>
      <w:pPr>
        <w:spacing w:before="156" w:beforeLines="50" w:after="156" w:afterLines="50" w:line="360" w:lineRule="auto"/>
      </w:pPr>
      <w:r>
        <w:rPr>
          <w:rFonts w:hint="eastAsia"/>
        </w:rPr>
        <w:t>传真：</w:t>
      </w:r>
    </w:p>
    <w:p>
      <w:pPr>
        <w:spacing w:before="156" w:beforeLines="50" w:after="156" w:afterLines="50" w:line="360" w:lineRule="auto"/>
      </w:pPr>
      <w:r>
        <w:rPr>
          <w:rFonts w:hint="eastAsia"/>
        </w:rPr>
        <w:t>地址：</w:t>
      </w:r>
    </w:p>
    <w:p>
      <w:pPr>
        <w:spacing w:before="156" w:beforeLines="50" w:after="156" w:afterLines="50" w:line="360" w:lineRule="auto"/>
      </w:pPr>
      <w:r>
        <w:rPr>
          <w:rFonts w:hint="eastAsia"/>
        </w:rPr>
        <w:t>乙方：</w:t>
      </w:r>
      <w:r>
        <w:rPr>
          <w:rFonts w:hint="eastAsia" w:hAnsi="宋体"/>
          <w:color w:val="000000"/>
        </w:rPr>
        <w:t xml:space="preserve"> </w:t>
      </w:r>
    </w:p>
    <w:p>
      <w:pPr>
        <w:spacing w:before="156" w:beforeLines="50" w:after="156" w:afterLines="50" w:line="360" w:lineRule="auto"/>
      </w:pPr>
      <w:r>
        <w:rPr>
          <w:rFonts w:hint="eastAsia"/>
        </w:rPr>
        <w:t>身份证号码：</w:t>
      </w:r>
    </w:p>
    <w:p>
      <w:pPr>
        <w:spacing w:before="156" w:beforeLines="50" w:after="156" w:afterLines="50" w:line="360" w:lineRule="auto"/>
      </w:pPr>
      <w:r>
        <w:rPr>
          <w:rFonts w:hint="eastAsia"/>
        </w:rPr>
        <w:t>电话：</w:t>
      </w:r>
    </w:p>
    <w:p>
      <w:pPr>
        <w:spacing w:before="156" w:beforeLines="50" w:after="156" w:afterLines="50" w:line="360" w:lineRule="auto"/>
      </w:pPr>
      <w:r>
        <w:rPr>
          <w:rFonts w:hint="eastAsia"/>
        </w:rPr>
        <w:t>传真：</w:t>
      </w:r>
    </w:p>
    <w:p>
      <w:pPr>
        <w:spacing w:before="156" w:beforeLines="50" w:after="156" w:afterLines="50" w:line="360" w:lineRule="auto"/>
      </w:pPr>
      <w:r>
        <w:rPr>
          <w:rFonts w:hint="eastAsia"/>
        </w:rPr>
        <w:t>地址：</w:t>
      </w:r>
    </w:p>
    <w:p>
      <w:pPr>
        <w:spacing w:before="156" w:beforeLines="50" w:after="156" w:afterLines="50" w:line="360" w:lineRule="auto"/>
        <w:sectPr>
          <w:type w:val="continuous"/>
          <w:pgSz w:w="11906" w:h="16838"/>
          <w:pgMar w:top="1701" w:right="1797" w:bottom="1134" w:left="1797" w:header="851" w:footer="992" w:gutter="0"/>
          <w:cols w:equalWidth="0" w:num="2">
            <w:col w:w="4143" w:space="225"/>
            <w:col w:w="3943"/>
          </w:cols>
          <w:docGrid w:type="lines" w:linePitch="312" w:charSpace="0"/>
        </w:sectPr>
      </w:pPr>
    </w:p>
    <w:p>
      <w:pPr>
        <w:spacing w:before="156" w:beforeLines="50" w:after="156" w:afterLines="50" w:line="360" w:lineRule="auto"/>
      </w:pPr>
    </w:p>
    <w:p>
      <w:pPr>
        <w:spacing w:before="156" w:beforeLines="50" w:after="156" w:afterLines="50" w:line="360" w:lineRule="auto"/>
      </w:pPr>
      <w:r>
        <w:t>202</w:t>
      </w:r>
      <w:r>
        <w:rPr>
          <w:rFonts w:hint="eastAsia"/>
          <w:lang w:val="en-US" w:eastAsia="zh-CN"/>
        </w:rPr>
        <w:t>4</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日签署于</w:t>
      </w:r>
      <w:r>
        <w:rPr>
          <w:rFonts w:hint="eastAsia"/>
          <w:u w:val="single"/>
        </w:rPr>
        <w:t xml:space="preserve">                   </w:t>
      </w:r>
    </w:p>
    <w:p/>
    <w:p>
      <w:bookmarkStart w:id="0" w:name="_GoBack"/>
      <w:bookmarkEnd w:id="0"/>
    </w:p>
    <w:sectPr>
      <w:footerReference r:id="rId7" w:type="default"/>
      <w:type w:val="continuous"/>
      <w:pgSz w:w="11906" w:h="16838"/>
      <w:pgMar w:top="1701"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ywiaGRpZCI6IjM1ODcyNzc4M2FjODZjMDg0Y2E2YWE3ZjY3Y2YzMjQ3IiwidXNlckNvdW50IjozfQ=="/>
  </w:docVars>
  <w:rsids>
    <w:rsidRoot w:val="F8F4C30E"/>
    <w:rsid w:val="0001268E"/>
    <w:rsid w:val="0001531C"/>
    <w:rsid w:val="000161CB"/>
    <w:rsid w:val="0005513E"/>
    <w:rsid w:val="00072EEF"/>
    <w:rsid w:val="00096652"/>
    <w:rsid w:val="000A1D87"/>
    <w:rsid w:val="000D5186"/>
    <w:rsid w:val="00111F3F"/>
    <w:rsid w:val="00173A46"/>
    <w:rsid w:val="001B6849"/>
    <w:rsid w:val="002446C5"/>
    <w:rsid w:val="00276D8A"/>
    <w:rsid w:val="00282400"/>
    <w:rsid w:val="00293733"/>
    <w:rsid w:val="002B39D3"/>
    <w:rsid w:val="002D29B0"/>
    <w:rsid w:val="003029ED"/>
    <w:rsid w:val="00346006"/>
    <w:rsid w:val="00387FE6"/>
    <w:rsid w:val="003904CA"/>
    <w:rsid w:val="003A7BB3"/>
    <w:rsid w:val="003E216B"/>
    <w:rsid w:val="003F0F7B"/>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7A2E06"/>
    <w:rsid w:val="00803741"/>
    <w:rsid w:val="00834260"/>
    <w:rsid w:val="00840212"/>
    <w:rsid w:val="00847F4A"/>
    <w:rsid w:val="00861A66"/>
    <w:rsid w:val="008715EB"/>
    <w:rsid w:val="008C159A"/>
    <w:rsid w:val="008F253B"/>
    <w:rsid w:val="00930783"/>
    <w:rsid w:val="00947813"/>
    <w:rsid w:val="0097388A"/>
    <w:rsid w:val="009B4A8E"/>
    <w:rsid w:val="009C063A"/>
    <w:rsid w:val="009E67C8"/>
    <w:rsid w:val="00A46F19"/>
    <w:rsid w:val="00AB2F79"/>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C73FE"/>
    <w:rsid w:val="00BE1B12"/>
    <w:rsid w:val="00BF46D6"/>
    <w:rsid w:val="00C13F9A"/>
    <w:rsid w:val="00C35A19"/>
    <w:rsid w:val="00CC40BC"/>
    <w:rsid w:val="00CD6E1C"/>
    <w:rsid w:val="00D247A0"/>
    <w:rsid w:val="00D35648"/>
    <w:rsid w:val="00D41022"/>
    <w:rsid w:val="00D50A63"/>
    <w:rsid w:val="00D81E0A"/>
    <w:rsid w:val="00D844D9"/>
    <w:rsid w:val="00D9346B"/>
    <w:rsid w:val="00DA054A"/>
    <w:rsid w:val="00DA7956"/>
    <w:rsid w:val="00E02116"/>
    <w:rsid w:val="00E122EE"/>
    <w:rsid w:val="00E14354"/>
    <w:rsid w:val="00E240C6"/>
    <w:rsid w:val="00E67838"/>
    <w:rsid w:val="00E877F7"/>
    <w:rsid w:val="00EB1F3A"/>
    <w:rsid w:val="00F039D7"/>
    <w:rsid w:val="00F0406F"/>
    <w:rsid w:val="00F10E58"/>
    <w:rsid w:val="00F21D0B"/>
    <w:rsid w:val="00F869F7"/>
    <w:rsid w:val="00FF04D9"/>
    <w:rsid w:val="01D33C30"/>
    <w:rsid w:val="2C0C3A82"/>
    <w:rsid w:val="4BFB5ACD"/>
    <w:rsid w:val="568E767C"/>
    <w:rsid w:val="5A5A59A0"/>
    <w:rsid w:val="67AA23F1"/>
    <w:rsid w:val="6FDB2696"/>
    <w:rsid w:val="7D2815C9"/>
    <w:rsid w:val="BDB39FDD"/>
    <w:rsid w:val="F8F4C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批注框文本 Char"/>
    <w:basedOn w:val="5"/>
    <w:link w:val="2"/>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shengwen\Library\Containers\com.kingsoft.wpsoffice.mac\Data\.kingsoft\office6\templates\download\62f093a5f7bf56e0d4fab4a209e3ff60\&#21830;&#38138;&#31199;&#36161;&#21512;&#21516;&#27169;&#26495;.wps.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商铺租赁合同模板.wps</Template>
  <Pages>7</Pages>
  <Words>554</Words>
  <Characters>3158</Characters>
  <Lines>26</Lines>
  <Paragraphs>7</Paragraphs>
  <TotalTime>1</TotalTime>
  <ScaleCrop>false</ScaleCrop>
  <LinksUpToDate>false</LinksUpToDate>
  <CharactersWithSpaces>3705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2023-01-29T14:41:00Z</dcterms:created>
  <dc:creator>keep shine、</dc:creator>
  <cp:lastModifiedBy>Admin</cp:lastModifiedBy>
  <cp:lastPrinted>2023-01-31T07:50:00Z</cp:lastPrinted>
  <dcterms:modified xsi:type="dcterms:W3CDTF">2024-05-21T08:27:05Z</dcterms:modified>
  <dc:title>合同编号：（DWE-年月-铺号）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UUID">
    <vt:lpwstr>v1.0_library_AOxfX0KbhaYTTJKJ0CU5eg==</vt:lpwstr>
  </property>
  <property fmtid="{D5CDD505-2E9C-101B-9397-08002B2CF9AE}" pid="4" name="ICV">
    <vt:lpwstr>F386EC3B014E63C083C3D4632094258A</vt:lpwstr>
  </property>
</Properties>
</file>