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1517C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 w14:paraId="2A955C3E"/>
    <w:p w14:paraId="431C9362"/>
    <w:p w14:paraId="08CA2295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 w14:paraId="4784580C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公开挂牌竞价物业为龙门县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供销农副产品综合批发市场</w:t>
      </w:r>
      <w:r>
        <w:rPr>
          <w:rFonts w:hint="eastAsia" w:ascii="仿宋" w:hAnsi="仿宋" w:eastAsia="仿宋"/>
          <w:sz w:val="32"/>
          <w:szCs w:val="32"/>
        </w:rPr>
        <w:t>位于</w:t>
      </w:r>
      <w:r>
        <w:rPr>
          <w:rFonts w:hint="eastAsia" w:ascii="仿宋" w:hAnsi="仿宋" w:eastAsia="仿宋"/>
          <w:sz w:val="32"/>
          <w:szCs w:val="32"/>
          <w:lang w:eastAsia="zh-CN"/>
        </w:rPr>
        <w:t>龙门县龙城街道梨园路71-1号、龙门县龙城街道梨园路71号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共2套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铺位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总</w:t>
      </w:r>
      <w:r>
        <w:rPr>
          <w:rFonts w:hint="eastAsia" w:ascii="仿宋" w:hAnsi="仿宋" w:eastAsia="仿宋"/>
          <w:sz w:val="32"/>
          <w:szCs w:val="32"/>
        </w:rPr>
        <w:t>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66</w:t>
      </w:r>
      <w:r>
        <w:rPr>
          <w:rFonts w:hint="eastAsia" w:ascii="仿宋" w:hAnsi="仿宋" w:eastAsia="仿宋"/>
          <w:sz w:val="32"/>
          <w:szCs w:val="32"/>
        </w:rPr>
        <w:t>平方米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所交易标的物以实物现状为准。</w:t>
      </w:r>
      <w:r>
        <w:rPr>
          <w:rFonts w:hint="eastAsia" w:ascii="仿宋" w:hAnsi="仿宋" w:eastAsia="仿宋"/>
          <w:sz w:val="32"/>
          <w:szCs w:val="32"/>
        </w:rPr>
        <w:t>（详见招租一览表）。</w:t>
      </w:r>
    </w:p>
    <w:p w14:paraId="6430B5E1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 w14:paraId="48F165F6"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auto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竞价方须是中华人民共和国境内具有完全民事行为能力的公民；或依法注册、有效存续的企业法人，或具备合法资格的其他组织。不接受联合体报名。</w:t>
      </w:r>
    </w:p>
    <w:p w14:paraId="0FCBAD25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2、竞价保证金：</w:t>
      </w:r>
      <w:r>
        <w:rPr>
          <w:rFonts w:hint="eastAsia" w:ascii="仿宋" w:hAnsi="仿宋" w:eastAsia="仿宋"/>
          <w:sz w:val="32"/>
          <w:szCs w:val="32"/>
          <w:lang w:eastAsia="zh-CN"/>
        </w:rPr>
        <w:t>龙门县龙城街道梨园路71号-1号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为人民币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龙门县龙城街道梨园路71号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为人民币</w:t>
      </w:r>
      <w:r>
        <w:rPr>
          <w:rFonts w:hint="eastAsia" w:ascii="仿宋" w:hAnsi="仿宋" w:eastAsia="仿宋"/>
          <w:color w:val="FF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万元</w:t>
      </w:r>
      <w:r>
        <w:rPr>
          <w:rFonts w:hint="eastAsia" w:ascii="仿宋" w:hAnsi="仿宋" w:eastAsia="仿宋"/>
          <w:sz w:val="32"/>
          <w:szCs w:val="32"/>
        </w:rPr>
        <w:t>。竞价保证金不抵作租金和合同履约保证金。</w:t>
      </w:r>
    </w:p>
    <w:p w14:paraId="6C3386B1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租期为3年，</w:t>
      </w:r>
      <w:r>
        <w:rPr>
          <w:rFonts w:hint="eastAsia" w:ascii="仿宋" w:hAnsi="仿宋" w:eastAsia="仿宋"/>
          <w:sz w:val="32"/>
          <w:szCs w:val="32"/>
        </w:rPr>
        <w:t>竞得者应在</w:t>
      </w:r>
      <w:r>
        <w:rPr>
          <w:rFonts w:hint="eastAsia" w:ascii="仿宋" w:hAnsi="仿宋" w:eastAsia="仿宋"/>
          <w:color w:val="auto"/>
          <w:sz w:val="32"/>
          <w:szCs w:val="32"/>
        </w:rPr>
        <w:t>每月1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前交清当月租金。</w:t>
      </w:r>
    </w:p>
    <w:p w14:paraId="33A3A1C7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/>
          <w:sz w:val="32"/>
          <w:szCs w:val="32"/>
        </w:rPr>
        <w:t>竞得者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在本市场范围内的物业租赁期内，如有违约行为，除没收合同履约保证金及追究其法律责任外，今后该</w:t>
      </w:r>
      <w:r>
        <w:rPr>
          <w:rFonts w:hint="eastAsia" w:ascii="仿宋" w:hAnsi="仿宋" w:eastAsia="仿宋"/>
          <w:sz w:val="32"/>
          <w:szCs w:val="32"/>
        </w:rPr>
        <w:t>竞得者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3年内不得再竞投供销市场内所有标的。</w:t>
      </w:r>
    </w:p>
    <w:p w14:paraId="2BDD2009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</w:t>
      </w:r>
    </w:p>
    <w:p w14:paraId="217B5422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签订合同时，竞得者必须向出租方缴交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三个月商铺租</w:t>
      </w:r>
      <w:r>
        <w:rPr>
          <w:rFonts w:hint="eastAsia" w:ascii="仿宋" w:hAnsi="仿宋" w:eastAsia="仿宋"/>
          <w:sz w:val="32"/>
          <w:szCs w:val="32"/>
        </w:rPr>
        <w:t>款的合同履约保证金。</w:t>
      </w:r>
    </w:p>
    <w:p w14:paraId="01CA4638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2E362D72">
      <w:pPr>
        <w:numPr>
          <w:ilvl w:val="0"/>
          <w:numId w:val="1"/>
        </w:num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经营者须知</w:t>
      </w:r>
    </w:p>
    <w:p w14:paraId="028627D9">
      <w:pPr>
        <w:ind w:firstLine="600"/>
        <w:rPr>
          <w:rFonts w:hint="eastAsia" w:ascii="仿宋_GB2312" w:hAnsi="宋体" w:eastAsia="仿宋_GB2312" w:cs="宋体"/>
          <w:color w:val="auto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1、</w:t>
      </w:r>
      <w:r>
        <w:rPr>
          <w:rFonts w:hint="eastAsia" w:ascii="仿宋_GB2312" w:eastAsia="仿宋_GB2312"/>
          <w:color w:val="000000"/>
          <w:sz w:val="32"/>
          <w:szCs w:val="32"/>
        </w:rPr>
        <w:t>未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经出租者同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意，</w:t>
      </w:r>
      <w:r>
        <w:rPr>
          <w:rFonts w:hint="eastAsia" w:ascii="仿宋" w:hAnsi="仿宋" w:eastAsia="仿宋"/>
          <w:sz w:val="32"/>
          <w:szCs w:val="32"/>
        </w:rPr>
        <w:t>竞得者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私自转租房屋的，则没收其租房保证金，并收回房屋使用权。</w:t>
      </w:r>
    </w:p>
    <w:p w14:paraId="00560377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2"/>
          <w:sz w:val="32"/>
          <w:szCs w:val="32"/>
          <w:lang w:val="en-US" w:eastAsia="zh-CN" w:bidi="ar"/>
        </w:rPr>
        <w:t>2、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出租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后铺位每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月的水电费、应交的工商税、营业税等经营所产生的各种税费由承租者自己承担。</w:t>
      </w:r>
    </w:p>
    <w:p w14:paraId="580402D2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/>
          <w:sz w:val="32"/>
          <w:szCs w:val="32"/>
        </w:rPr>
        <w:t>竞得者</w:t>
      </w:r>
      <w:r>
        <w:rPr>
          <w:rFonts w:hint="eastAsia" w:ascii="仿宋_GB2312" w:eastAsia="仿宋_GB2312"/>
          <w:color w:val="000000"/>
          <w:sz w:val="32"/>
        </w:rPr>
        <w:t>对</w:t>
      </w:r>
      <w:r>
        <w:rPr>
          <w:rFonts w:hint="eastAsia" w:ascii="仿宋_GB2312" w:eastAsia="仿宋_GB2312"/>
          <w:color w:val="auto"/>
          <w:sz w:val="32"/>
        </w:rPr>
        <w:t>竞投的房屋在租期内具有使用权，但应按招租一览表中规定的使用功能进行依法经营。严禁违法违规经营易燃、易爆等高危物品，严禁经营高噪音污染行业，严禁经营黄赌毒等违法犯罪行为。</w:t>
      </w:r>
      <w:r>
        <w:rPr>
          <w:rFonts w:hint="eastAsia" w:ascii="仿宋" w:hAnsi="仿宋" w:eastAsia="仿宋"/>
          <w:color w:val="auto"/>
          <w:sz w:val="32"/>
          <w:szCs w:val="32"/>
        </w:rPr>
        <w:t>竞得后须签订《</w:t>
      </w:r>
      <w:r>
        <w:rPr>
          <w:rFonts w:hint="eastAsia" w:ascii="仿宋" w:hAnsi="仿宋" w:eastAsia="仿宋"/>
          <w:sz w:val="32"/>
          <w:szCs w:val="32"/>
        </w:rPr>
        <w:t>房屋租赁合同》《供销市场经营户进场经营协议》《龙门县供销市场防火安全及安全用电责任书》。</w:t>
      </w:r>
    </w:p>
    <w:p w14:paraId="73312A91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五、交易保证金约定：</w:t>
      </w:r>
    </w:p>
    <w:p w14:paraId="6D1E0F1B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 w14:paraId="6513DEBF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(二)成交候选人有下列行为之一的，取消成交资格，竞价保证金不予退还，造成损失的，依照相关法律法规规定处理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15E39B86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1．不符合竞价资格条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件的；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br w:type="textWrapping"/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 xml:space="preserve">    2．逾期或拒绝办理成交手续的；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br w:type="textWrapping"/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 xml:space="preserve">    3．逾期或拒绝签订产权交易成交合同的；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br w:type="textWrapping"/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 xml:space="preserve">    4．不按交易条件规定提供有关纸质文件材料，或提供虚假文件材料、隐瞒重要事实的；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br w:type="textWrapping"/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 xml:space="preserve">    5．采取行贿、恶意串通等非法手段竞得的；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br w:type="textWrapping"/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 xml:space="preserve">    6．以其他非法手段竞得的；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br w:type="textWrapping"/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 xml:space="preserve">    7．构成违约责任的其他行为。</w:t>
      </w:r>
    </w:p>
    <w:p w14:paraId="05C54A56">
      <w:pPr>
        <w:ind w:firstLine="3200" w:firstLineChars="1000"/>
        <w:rPr>
          <w:rFonts w:hint="eastAsia" w:ascii="仿宋" w:hAnsi="仿宋" w:eastAsia="仿宋"/>
          <w:sz w:val="32"/>
          <w:szCs w:val="32"/>
        </w:rPr>
      </w:pPr>
    </w:p>
    <w:p w14:paraId="5DAE78B4">
      <w:pPr>
        <w:ind w:firstLine="3200" w:firstLineChars="1000"/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供销农副产品综合批发市场</w:t>
      </w:r>
    </w:p>
    <w:p w14:paraId="4C07045D"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年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146B8C"/>
    <w:multiLevelType w:val="singleLevel"/>
    <w:tmpl w:val="48146B8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N2IxMWUxZGRiNzFmZTA1Zjk5NmJkNDVlYmZmMDIifQ=="/>
  </w:docVars>
  <w:rsids>
    <w:rsidRoot w:val="00385E5E"/>
    <w:rsid w:val="0029741A"/>
    <w:rsid w:val="002E591E"/>
    <w:rsid w:val="00362129"/>
    <w:rsid w:val="00373467"/>
    <w:rsid w:val="00385E5E"/>
    <w:rsid w:val="0045015A"/>
    <w:rsid w:val="0049438E"/>
    <w:rsid w:val="005210D8"/>
    <w:rsid w:val="0058060C"/>
    <w:rsid w:val="00944EE9"/>
    <w:rsid w:val="00A9379A"/>
    <w:rsid w:val="00CD1F94"/>
    <w:rsid w:val="00EE3CCF"/>
    <w:rsid w:val="00FC6724"/>
    <w:rsid w:val="023034B4"/>
    <w:rsid w:val="04A83B5B"/>
    <w:rsid w:val="05CD2B25"/>
    <w:rsid w:val="0719308C"/>
    <w:rsid w:val="0A4D4CE6"/>
    <w:rsid w:val="0CCF159F"/>
    <w:rsid w:val="10337318"/>
    <w:rsid w:val="15235514"/>
    <w:rsid w:val="169E79F7"/>
    <w:rsid w:val="17437D3B"/>
    <w:rsid w:val="17D909C5"/>
    <w:rsid w:val="17E738F4"/>
    <w:rsid w:val="18201D6C"/>
    <w:rsid w:val="1B4B6C0D"/>
    <w:rsid w:val="1CB53E4C"/>
    <w:rsid w:val="1D996D39"/>
    <w:rsid w:val="1DDD56E5"/>
    <w:rsid w:val="1E031EAD"/>
    <w:rsid w:val="1F87150D"/>
    <w:rsid w:val="210F44C8"/>
    <w:rsid w:val="2222474E"/>
    <w:rsid w:val="2385044F"/>
    <w:rsid w:val="241A3B0C"/>
    <w:rsid w:val="274F245E"/>
    <w:rsid w:val="29CF6E35"/>
    <w:rsid w:val="29E94E1D"/>
    <w:rsid w:val="2A172E71"/>
    <w:rsid w:val="2B6B72D6"/>
    <w:rsid w:val="2C357A33"/>
    <w:rsid w:val="2C811FBD"/>
    <w:rsid w:val="2D7A2812"/>
    <w:rsid w:val="2DB70783"/>
    <w:rsid w:val="2DBB03A3"/>
    <w:rsid w:val="2E621458"/>
    <w:rsid w:val="2E794AD0"/>
    <w:rsid w:val="2EAB06C0"/>
    <w:rsid w:val="316D074E"/>
    <w:rsid w:val="31EA6DDF"/>
    <w:rsid w:val="337613EF"/>
    <w:rsid w:val="33991AF2"/>
    <w:rsid w:val="33B67940"/>
    <w:rsid w:val="376D6043"/>
    <w:rsid w:val="39C342C5"/>
    <w:rsid w:val="3A79631C"/>
    <w:rsid w:val="3B723ADB"/>
    <w:rsid w:val="3C825989"/>
    <w:rsid w:val="3D821E5F"/>
    <w:rsid w:val="41082BA1"/>
    <w:rsid w:val="43307D3E"/>
    <w:rsid w:val="437D3CC2"/>
    <w:rsid w:val="441C70AC"/>
    <w:rsid w:val="443C7CC2"/>
    <w:rsid w:val="462E173D"/>
    <w:rsid w:val="466452B5"/>
    <w:rsid w:val="467C1075"/>
    <w:rsid w:val="472B59EC"/>
    <w:rsid w:val="47AA203F"/>
    <w:rsid w:val="481E3E43"/>
    <w:rsid w:val="497C6B18"/>
    <w:rsid w:val="4B5466D8"/>
    <w:rsid w:val="4C31742C"/>
    <w:rsid w:val="4F87386D"/>
    <w:rsid w:val="51315ADE"/>
    <w:rsid w:val="55D352C5"/>
    <w:rsid w:val="595A0A13"/>
    <w:rsid w:val="5A8A3451"/>
    <w:rsid w:val="5AAB6E8F"/>
    <w:rsid w:val="5AF23621"/>
    <w:rsid w:val="5DEF3E1B"/>
    <w:rsid w:val="635A2A6D"/>
    <w:rsid w:val="63EB2FDF"/>
    <w:rsid w:val="67884061"/>
    <w:rsid w:val="70C36E5B"/>
    <w:rsid w:val="71D96318"/>
    <w:rsid w:val="72262576"/>
    <w:rsid w:val="737A76C1"/>
    <w:rsid w:val="77296F00"/>
    <w:rsid w:val="79837266"/>
    <w:rsid w:val="7C7609A6"/>
    <w:rsid w:val="7F5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858</Words>
  <Characters>867</Characters>
  <Lines>4</Lines>
  <Paragraphs>1</Paragraphs>
  <TotalTime>1</TotalTime>
  <ScaleCrop>false</ScaleCrop>
  <LinksUpToDate>false</LinksUpToDate>
  <CharactersWithSpaces>931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鱼皮饺</cp:lastModifiedBy>
  <cp:lastPrinted>2023-08-16T06:55:00Z</cp:lastPrinted>
  <dcterms:modified xsi:type="dcterms:W3CDTF">2025-05-27T01:25:34Z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ECBAADB7F4954DB08A61FF6D904896A0_13</vt:lpwstr>
  </property>
  <property fmtid="{D5CDD505-2E9C-101B-9397-08002B2CF9AE}" pid="4" name="KSOTemplateDocerSaveRecord">
    <vt:lpwstr>eyJoZGlkIjoiNmE1ZGU5MjE5NTk1ZWRlYWQwOWI0ZjUxZDNmZWI2ZTkiLCJ1c2VySWQiOiI0MDMzNDM0NzEifQ==</vt:lpwstr>
  </property>
</Properties>
</file>