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翡翠香缇园2层01号商铺，是坐落于惠州仲恺高新区和畅五路东7号翡翠香缇园3栋1单元2层01号的物业，产权证号为“粤（2019）惠州市不动产权第5017854号”，面积为</w:t>
      </w:r>
      <w:r>
        <w:rPr>
          <w:rFonts w:ascii="仿宋" w:hAnsi="仿宋" w:eastAsia="仿宋"/>
          <w:sz w:val="30"/>
          <w:szCs w:val="30"/>
        </w:rPr>
        <w:t>961.60</w:t>
      </w:r>
      <w:r>
        <w:rPr>
          <w:rFonts w:hint="eastAsia" w:ascii="仿宋" w:hAnsi="仿宋" w:eastAsia="仿宋"/>
          <w:sz w:val="30"/>
          <w:szCs w:val="30"/>
        </w:rPr>
        <w:t>平方米。现出租此商铺</w:t>
      </w:r>
      <w:r>
        <w:rPr>
          <w:rFonts w:hint="eastAsia" w:ascii="仿宋" w:hAnsi="仿宋" w:eastAsia="仿宋"/>
          <w:sz w:val="30"/>
          <w:szCs w:val="30"/>
          <w:lang w:eastAsia="zh-CN"/>
        </w:rPr>
        <w:t>，本项目以实物现状为准进行交易</w:t>
      </w:r>
      <w:r>
        <w:rPr>
          <w:rFonts w:hint="eastAsia" w:ascii="仿宋" w:hAnsi="仿宋" w:eastAsia="仿宋"/>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（一）挂牌底价为月租金人民币0.9616万元（含税），竞价保证金0.1923万元，每次报价加价幅度为人民币0.01万元。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（二）竞价人</w:t>
      </w:r>
      <w:r>
        <w:rPr>
          <w:rFonts w:hint="eastAsia" w:ascii="仿宋_GB2312" w:hAnsi="仿宋_GB2312" w:eastAsia="仿宋_GB2312" w:cs="仿宋_GB2312"/>
          <w:sz w:val="30"/>
          <w:szCs w:val="30"/>
        </w:rPr>
        <w:t>须是符合法律法规的相关规定，在中华人民共和国境内依法注册、有效存续的企业法人，或具有完全民事行为能力的自然人或其他组织。不接受联合体报名。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（四）租赁期限为3年，从签订合同之日起计算。租金按月支付，竞得人必须在每月的5日前支付当月月租金。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0"/>
          <w:szCs w:val="30"/>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转让）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rPr>
      </w:pPr>
      <w:r>
        <w:rPr>
          <w:rFonts w:hint="eastAsia" w:ascii="仿宋_GB2312" w:hAnsi="仿宋_GB2312" w:eastAsia="仿宋_GB2312" w:cs="Times New Roman"/>
          <w:sz w:val="30"/>
          <w:szCs w:val="3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（二）成交候选人有下列行为之一的，视为违约，取消成交资格，竞价保证金不予退还,并由有关部门依法处理。造成损失的，成交候选人还应依法承担赔偿责任：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1.不符合竞价资格条件的；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2.逾期或拒绝办理成交手续的；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3.逾期或拒绝签订产权交易成交合同的；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4.不按交易条件规定提供有关纸质文件材料，或提供虚假文件材料、隐瞒重要事实的；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5.采取行贿、恶意串通等非法手段竞得的；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6.以其他非法手段竞得的；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7.构成违约责任的其他行为。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p>
    <w:p>
      <w:pPr>
        <w:spacing w:line="520" w:lineRule="exact"/>
        <w:ind w:firstLine="600" w:firstLineChars="200"/>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惠州市惠环投</w:t>
      </w:r>
      <w:bookmarkStart w:id="0" w:name="_GoBack"/>
      <w:bookmarkEnd w:id="0"/>
      <w:r>
        <w:rPr>
          <w:rFonts w:hint="eastAsia" w:ascii="仿宋" w:hAnsi="仿宋" w:eastAsia="仿宋"/>
          <w:sz w:val="30"/>
          <w:szCs w:val="30"/>
        </w:rPr>
        <w:t>资控股有限公司</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NzI3NzgzYWM4NmMwODRjYTZhYTdmNjdjZjMyNDc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A4D4CE6"/>
    <w:rsid w:val="0A645EAE"/>
    <w:rsid w:val="0A674BA2"/>
    <w:rsid w:val="0B037BE6"/>
    <w:rsid w:val="0B3F0DED"/>
    <w:rsid w:val="0BEE1334"/>
    <w:rsid w:val="0C074E66"/>
    <w:rsid w:val="0D8133F3"/>
    <w:rsid w:val="0E3B4999"/>
    <w:rsid w:val="0E3D692C"/>
    <w:rsid w:val="0F0210A7"/>
    <w:rsid w:val="0F555460"/>
    <w:rsid w:val="0FA762BA"/>
    <w:rsid w:val="0FAC0207"/>
    <w:rsid w:val="0FCF14FF"/>
    <w:rsid w:val="10337318"/>
    <w:rsid w:val="10607ECB"/>
    <w:rsid w:val="1066426D"/>
    <w:rsid w:val="10A73237"/>
    <w:rsid w:val="11363AC8"/>
    <w:rsid w:val="117A31E2"/>
    <w:rsid w:val="11A9550D"/>
    <w:rsid w:val="129B01AB"/>
    <w:rsid w:val="137336AE"/>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2BC378E"/>
    <w:rsid w:val="43A408D1"/>
    <w:rsid w:val="43AC1B2A"/>
    <w:rsid w:val="43C62855"/>
    <w:rsid w:val="4430522A"/>
    <w:rsid w:val="44441ECF"/>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0216AF"/>
    <w:rsid w:val="5AAB6E8F"/>
    <w:rsid w:val="5ACC37DC"/>
    <w:rsid w:val="5AF23621"/>
    <w:rsid w:val="5AF24766"/>
    <w:rsid w:val="5BA82D79"/>
    <w:rsid w:val="5BD94F89"/>
    <w:rsid w:val="5BF33C43"/>
    <w:rsid w:val="5C1848AE"/>
    <w:rsid w:val="5C3C4518"/>
    <w:rsid w:val="5CE234DA"/>
    <w:rsid w:val="5D2721A7"/>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064162"/>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A41CBC"/>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556</Words>
  <Characters>565</Characters>
  <Lines>4</Lines>
  <Paragraphs>1</Paragraphs>
  <TotalTime>1</TotalTime>
  <ScaleCrop>false</ScaleCrop>
  <LinksUpToDate>false</LinksUpToDate>
  <CharactersWithSpaces>633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欧阳海棠</cp:lastModifiedBy>
  <cp:lastPrinted>2023-11-10T08:02:00Z</cp:lastPrinted>
  <dcterms:modified xsi:type="dcterms:W3CDTF">2024-03-01T02:55:56Z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FE6B867C2CA248899B1D90290B65EE1C</vt:lpwstr>
  </property>
</Properties>
</file>