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kern w:val="0"/>
          <w:sz w:val="44"/>
          <w:szCs w:val="44"/>
        </w:rPr>
      </w:pPr>
      <w:r>
        <w:rPr>
          <w:rFonts w:hint="eastAsia" w:cs="宋体" w:asciiTheme="minorEastAsia" w:hAnsiTheme="minorEastAsia"/>
          <w:b/>
          <w:bCs/>
          <w:kern w:val="0"/>
          <w:sz w:val="44"/>
          <w:szCs w:val="44"/>
        </w:rPr>
        <w:t>交易条件说明</w:t>
      </w:r>
    </w:p>
    <w:p/>
    <w:p>
      <w:pPr>
        <w:ind w:firstLine="640" w:firstLineChars="200"/>
        <w:rPr>
          <w:rFonts w:ascii="仿宋_GB2312" w:eastAsia="仿宋_GB2312"/>
          <w:sz w:val="32"/>
          <w:szCs w:val="32"/>
        </w:rPr>
      </w:pPr>
      <w:r>
        <w:rPr>
          <w:rFonts w:hint="eastAsia" w:ascii="仿宋_GB2312" w:eastAsia="仿宋_GB2312"/>
          <w:sz w:val="32"/>
          <w:szCs w:val="32"/>
        </w:rPr>
        <w:t>一、交易标的内容</w:t>
      </w:r>
    </w:p>
    <w:p>
      <w:pPr>
        <w:ind w:firstLine="640"/>
        <w:rPr>
          <w:rFonts w:ascii="仿宋_GB2312" w:eastAsia="仿宋_GB2312"/>
          <w:sz w:val="32"/>
          <w:szCs w:val="32"/>
        </w:rPr>
      </w:pPr>
      <w:r>
        <w:rPr>
          <w:rFonts w:hint="eastAsia" w:ascii="仿宋_GB2312" w:hAnsi="仿宋_GB2312" w:eastAsia="仿宋_GB2312" w:cs="仿宋_GB2312"/>
          <w:sz w:val="32"/>
          <w:szCs w:val="32"/>
        </w:rPr>
        <w:t>比亚迪</w:t>
      </w:r>
      <w:r>
        <w:rPr>
          <w:rFonts w:hint="eastAsia" w:ascii="仿宋_GB2312" w:hAnsi="仿宋" w:eastAsia="仿宋_GB2312"/>
          <w:sz w:val="32"/>
          <w:szCs w:val="32"/>
        </w:rPr>
        <w:t>BYD7150A3</w:t>
      </w:r>
      <w:r>
        <w:rPr>
          <w:rFonts w:hint="eastAsia" w:ascii="仿宋_GB2312" w:eastAsia="仿宋_GB2312"/>
          <w:sz w:val="32"/>
          <w:szCs w:val="32"/>
        </w:rPr>
        <w:t>小型轿车，该车牌号码粤</w:t>
      </w:r>
      <w:r>
        <w:rPr>
          <w:rFonts w:hint="eastAsia" w:ascii="仿宋_GB2312" w:hAnsi="仿宋" w:eastAsia="仿宋_GB2312"/>
          <w:sz w:val="32"/>
          <w:szCs w:val="32"/>
        </w:rPr>
        <w:t>L3S323，初次登记日期：2015年10月9日，</w:t>
      </w:r>
      <w:r>
        <w:rPr>
          <w:rFonts w:hint="eastAsia" w:ascii="仿宋_GB2312" w:eastAsia="仿宋_GB2312"/>
          <w:sz w:val="32"/>
          <w:szCs w:val="32"/>
        </w:rPr>
        <w:t>发动机号215075348，</w:t>
      </w:r>
      <w:r>
        <w:rPr>
          <w:rFonts w:hint="eastAsia" w:eastAsia="仿宋_GB2312"/>
          <w:sz w:val="32"/>
          <w:szCs w:val="32"/>
        </w:rPr>
        <w:t> </w:t>
      </w:r>
      <w:r>
        <w:rPr>
          <w:rFonts w:hint="eastAsia" w:ascii="仿宋_GB2312" w:eastAsia="仿宋_GB2312"/>
          <w:sz w:val="32"/>
          <w:szCs w:val="32"/>
        </w:rPr>
        <w:t>车架号</w:t>
      </w:r>
      <w:r>
        <w:rPr>
          <w:rFonts w:hint="eastAsia" w:eastAsia="仿宋_GB2312"/>
          <w:sz w:val="32"/>
          <w:szCs w:val="32"/>
        </w:rPr>
        <w:t> </w:t>
      </w:r>
      <w:r>
        <w:rPr>
          <w:rFonts w:hint="eastAsia" w:ascii="仿宋_GB2312" w:eastAsia="仿宋_GB2312"/>
          <w:sz w:val="32"/>
          <w:szCs w:val="32"/>
        </w:rPr>
        <w:t>LGXC16AF3F0174785 ，截至目前，</w:t>
      </w:r>
      <w:r>
        <w:rPr>
          <w:rFonts w:hint="eastAsia" w:ascii="仿宋_GB2312" w:hAnsi="仿宋" w:eastAsia="仿宋_GB2312"/>
          <w:sz w:val="32"/>
          <w:szCs w:val="32"/>
        </w:rPr>
        <w:t>行驶里程合计46816公里，性能良好，具备正常行驶功能，已购置商业险（有效期2024年1月30日至2025年1月30日）、驾驶员人身意外险（有效期2024年1月30日至2025年1月29日）、</w:t>
      </w:r>
      <w:r>
        <w:rPr>
          <w:rFonts w:hint="eastAsia" w:ascii="仿宋_GB2312" w:eastAsia="仿宋_GB2312"/>
          <w:sz w:val="32"/>
          <w:szCs w:val="32"/>
        </w:rPr>
        <w:t>交强险（有效期2024年1月25日至2025年1月25日）。本项目以实物现状为准进行交易。</w:t>
      </w:r>
    </w:p>
    <w:p>
      <w:pPr>
        <w:ind w:firstLine="640" w:firstLineChars="200"/>
        <w:rPr>
          <w:rFonts w:ascii="仿宋_GB2312" w:eastAsia="仿宋_GB2312"/>
          <w:sz w:val="32"/>
          <w:szCs w:val="32"/>
        </w:rPr>
      </w:pPr>
      <w:r>
        <w:rPr>
          <w:rFonts w:hint="eastAsia" w:ascii="仿宋_GB2312" w:eastAsia="仿宋_GB2312"/>
          <w:sz w:val="32"/>
          <w:szCs w:val="32"/>
        </w:rPr>
        <w:t>二、报名资格条件</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 w:eastAsia="仿宋_GB2312"/>
          <w:color w:val="333333"/>
          <w:sz w:val="32"/>
          <w:szCs w:val="32"/>
          <w:shd w:val="clear" w:color="auto" w:fill="FFFFFF"/>
        </w:rPr>
        <w:t>竞价方须是年满18周岁的中华人民共和国境内具有完全民事行为能力的公民；或依法注册、有效存续的企业法人，或具备合法资格的其他组织，不接受联合体报名。</w:t>
      </w:r>
    </w:p>
    <w:p>
      <w:pPr>
        <w:ind w:firstLine="640" w:firstLineChars="200"/>
        <w:rPr>
          <w:rFonts w:ascii="仿宋_GB2312" w:eastAsia="仿宋_GB2312"/>
          <w:sz w:val="32"/>
          <w:szCs w:val="32"/>
        </w:rPr>
      </w:pPr>
      <w:r>
        <w:rPr>
          <w:rFonts w:hint="eastAsia" w:ascii="仿宋_GB2312" w:eastAsia="仿宋_GB2312"/>
          <w:sz w:val="32"/>
          <w:szCs w:val="32"/>
        </w:rPr>
        <w:t>三、项目交易条件及要求</w:t>
      </w:r>
    </w:p>
    <w:p>
      <w:pPr>
        <w:pStyle w:val="4"/>
        <w:shd w:val="clear" w:color="auto" w:fill="FFFFFF"/>
        <w:spacing w:before="0" w:beforeAutospacing="0" w:after="0" w:afterAutospacing="0"/>
        <w:ind w:firstLine="584"/>
        <w:rPr>
          <w:rFonts w:ascii="仿宋_GB2312" w:hAnsi="微软雅黑" w:eastAsia="仿宋_GB2312"/>
          <w:color w:val="333333"/>
          <w:sz w:val="32"/>
          <w:szCs w:val="32"/>
        </w:rPr>
      </w:pPr>
      <w:r>
        <w:rPr>
          <w:rFonts w:hint="eastAsia" w:ascii="仿宋_GB2312" w:hAnsi="仿宋" w:eastAsia="仿宋_GB2312"/>
          <w:color w:val="333333"/>
          <w:sz w:val="32"/>
          <w:szCs w:val="32"/>
        </w:rPr>
        <w:t>1.</w:t>
      </w:r>
      <w:r>
        <w:rPr>
          <w:rFonts w:hint="eastAsia" w:ascii="仿宋_GB2312" w:hAnsi="仿宋" w:eastAsia="仿宋_GB2312"/>
          <w:sz w:val="32"/>
          <w:szCs w:val="32"/>
        </w:rPr>
        <w:t>本次转让标的需缴纳交易保证金共计人民币壹仟五佰元，</w:t>
      </w:r>
      <w:r>
        <w:rPr>
          <w:rFonts w:hint="eastAsia" w:ascii="仿宋_GB2312" w:hAnsi="仿宋" w:eastAsia="仿宋_GB2312"/>
          <w:color w:val="333333"/>
          <w:sz w:val="32"/>
          <w:szCs w:val="32"/>
        </w:rPr>
        <w:t>交易保证金可抵作车辆转让金。</w:t>
      </w:r>
    </w:p>
    <w:p>
      <w:pPr>
        <w:rPr>
          <w:rFonts w:ascii="仿宋_GB2312" w:eastAsia="仿宋_GB2312"/>
          <w:sz w:val="32"/>
          <w:szCs w:val="32"/>
        </w:rPr>
      </w:pPr>
      <w:r>
        <w:rPr>
          <w:rFonts w:hint="eastAsia" w:ascii="仿宋_GB2312" w:hAnsi="仿宋" w:eastAsia="仿宋_GB2312" w:cs="宋体"/>
          <w:kern w:val="0"/>
          <w:sz w:val="32"/>
          <w:szCs w:val="32"/>
        </w:rPr>
        <w:t xml:space="preserve">    2.该车辆</w:t>
      </w:r>
      <w:r>
        <w:rPr>
          <w:rFonts w:hint="eastAsia" w:ascii="仿宋_GB2312" w:eastAsia="仿宋_GB2312"/>
          <w:color w:val="333333"/>
          <w:sz w:val="32"/>
          <w:szCs w:val="32"/>
          <w:shd w:val="clear" w:color="auto" w:fill="FFFFFF"/>
        </w:rPr>
        <w:t>竞投标以电子网络竞价，价高者得</w:t>
      </w:r>
    </w:p>
    <w:p>
      <w:pPr>
        <w:rPr>
          <w:rFonts w:ascii="仿宋_GB2312" w:eastAsia="仿宋_GB2312"/>
          <w:sz w:val="32"/>
          <w:szCs w:val="32"/>
        </w:rPr>
      </w:pPr>
      <w:r>
        <w:rPr>
          <w:rFonts w:hint="eastAsia" w:ascii="仿宋_GB2312" w:eastAsia="仿宋_GB2312"/>
          <w:sz w:val="32"/>
          <w:szCs w:val="32"/>
        </w:rPr>
        <w:t xml:space="preserve">    3.此次转让标的按现状整体转让（含车牌号码）。委托方、代理机构不承担瑕疵担保责任。自办理移交手续之日起，转让方不承担标的物的保管、安全等管理责任。</w:t>
      </w:r>
    </w:p>
    <w:p>
      <w:pPr>
        <w:rPr>
          <w:rFonts w:ascii="仿宋_GB2312" w:eastAsia="仿宋_GB2312"/>
          <w:sz w:val="32"/>
          <w:szCs w:val="32"/>
        </w:rPr>
      </w:pPr>
      <w:r>
        <w:rPr>
          <w:rFonts w:hint="eastAsia" w:ascii="仿宋_GB2312" w:eastAsia="仿宋_GB2312"/>
          <w:sz w:val="32"/>
          <w:szCs w:val="32"/>
        </w:rPr>
        <w:t xml:space="preserve">    4.竞得人在领取成交通知书之日起5个工作日内凭成交通知书与委托方签订《车辆转让合同》。逾期签订合同的，视为自动放弃竞得资格，委托方有权重新委托惠州市公共资源交易中心惠城分中心挂网公开转让并没收竞得人交易保证金。</w:t>
      </w:r>
    </w:p>
    <w:p>
      <w:pPr>
        <w:rPr>
          <w:rFonts w:ascii="仿宋_GB2312" w:eastAsia="仿宋_GB2312"/>
          <w:sz w:val="32"/>
          <w:szCs w:val="32"/>
        </w:rPr>
      </w:pPr>
      <w:r>
        <w:rPr>
          <w:rFonts w:hint="eastAsia" w:ascii="仿宋_GB2312" w:eastAsia="仿宋_GB2312"/>
          <w:sz w:val="32"/>
          <w:szCs w:val="32"/>
        </w:rPr>
        <w:t xml:space="preserve">    5. 竞得人负责车辆过户的全部费用。</w:t>
      </w:r>
    </w:p>
    <w:p>
      <w:pPr>
        <w:rPr>
          <w:rFonts w:ascii="仿宋_GB2312" w:eastAsia="仿宋_GB2312"/>
          <w:sz w:val="32"/>
          <w:szCs w:val="32"/>
        </w:rPr>
      </w:pPr>
      <w:r>
        <w:rPr>
          <w:rFonts w:hint="eastAsia" w:ascii="仿宋_GB2312" w:hAnsi="仿宋" w:eastAsia="仿宋_GB2312" w:cs="宋体"/>
          <w:kern w:val="0"/>
          <w:sz w:val="32"/>
          <w:szCs w:val="32"/>
        </w:rPr>
        <w:t xml:space="preserve">    6.意向竞价方报名参与公开竞标并缴纳交易保证金后，即视为意向竞价方已完成对转让车辆的现状、转让合同范本内容及相关交易风险的充分了解和知悉，并自愿承担一切交易风险。</w:t>
      </w:r>
    </w:p>
    <w:p>
      <w:pPr>
        <w:rPr>
          <w:rFonts w:ascii="仿宋_GB2312" w:eastAsia="仿宋_GB2312"/>
          <w:sz w:val="32"/>
          <w:szCs w:val="32"/>
        </w:rPr>
      </w:pPr>
      <w:r>
        <w:rPr>
          <w:rFonts w:hint="eastAsia" w:ascii="仿宋_GB2312" w:eastAsia="仿宋_GB2312"/>
          <w:sz w:val="32"/>
          <w:szCs w:val="32"/>
        </w:rPr>
        <w:t xml:space="preserve">    7.其他约定事项详见合同范本。</w:t>
      </w:r>
    </w:p>
    <w:p>
      <w:pPr>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四、联系方式</w:t>
      </w:r>
    </w:p>
    <w:p>
      <w:pPr>
        <w:rPr>
          <w:rFonts w:ascii="仿宋_GB2312" w:eastAsia="仿宋_GB2312"/>
          <w:sz w:val="32"/>
          <w:szCs w:val="32"/>
        </w:rPr>
      </w:pPr>
      <w:r>
        <w:rPr>
          <w:rFonts w:hint="eastAsia" w:ascii="仿宋_GB2312" w:eastAsia="仿宋_GB2312"/>
          <w:sz w:val="32"/>
          <w:szCs w:val="32"/>
        </w:rPr>
        <w:t xml:space="preserve">    如须查看标的，请联系委托方联系人：张彩燕，联系电话：0752-2232393。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2282"/>
    <w:rsid w:val="00103633"/>
    <w:rsid w:val="001127F4"/>
    <w:rsid w:val="001D39DA"/>
    <w:rsid w:val="003350E3"/>
    <w:rsid w:val="00676D91"/>
    <w:rsid w:val="006C19FE"/>
    <w:rsid w:val="00727173"/>
    <w:rsid w:val="007C02CF"/>
    <w:rsid w:val="008B7DC4"/>
    <w:rsid w:val="008D6E7A"/>
    <w:rsid w:val="009219E7"/>
    <w:rsid w:val="009E2FF9"/>
    <w:rsid w:val="00B0158D"/>
    <w:rsid w:val="00B06A09"/>
    <w:rsid w:val="00CB2282"/>
    <w:rsid w:val="00D171DD"/>
    <w:rsid w:val="00D432EE"/>
    <w:rsid w:val="00DB599C"/>
    <w:rsid w:val="00DD1B19"/>
    <w:rsid w:val="00EC4F90"/>
    <w:rsid w:val="00ED2979"/>
    <w:rsid w:val="00ED740E"/>
    <w:rsid w:val="32EC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117</Words>
  <Characters>668</Characters>
  <Lines>5</Lines>
  <Paragraphs>1</Paragraphs>
  <TotalTime>95</TotalTime>
  <ScaleCrop>false</ScaleCrop>
  <LinksUpToDate>false</LinksUpToDate>
  <CharactersWithSpaces>784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2024-02-22T02:57:00Z</dcterms:created>
  <dc:creator>微软用户</dc:creator>
  <cp:lastModifiedBy>黑马.ZF</cp:lastModifiedBy>
  <cp:lastPrinted>2024-03-08T02:44:00Z</cp:lastPrinted>
  <dcterms:modified xsi:type="dcterms:W3CDTF">2024-03-18T08:11:20Z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1CB9A32A72BB43629B071FFAD6ABEF6A</vt:lpwstr>
  </property>
</Properties>
</file>