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8C65A">
      <w:pPr>
        <w:keepNext w:val="0"/>
        <w:keepLines w:val="0"/>
        <w:pageBreakBefore w:val="0"/>
        <w:widowControl w:val="0"/>
        <w:kinsoku/>
        <w:wordWrap/>
        <w:overflowPunct/>
        <w:topLinePunct w:val="0"/>
        <w:autoSpaceDE/>
        <w:autoSpaceDN/>
        <w:bidi w:val="0"/>
        <w:snapToGrid/>
        <w:spacing w:line="560" w:lineRule="exact"/>
        <w:jc w:val="center"/>
        <w:textAlignment w:val="auto"/>
        <w:rPr>
          <w:rFonts w:ascii="华文中宋" w:hAnsi="华文中宋" w:eastAsia="华文中宋" w:cs="华文中宋"/>
          <w:b/>
          <w:bCs/>
          <w:sz w:val="44"/>
          <w:szCs w:val="44"/>
        </w:rPr>
      </w:pPr>
      <w:r>
        <w:rPr>
          <w:rFonts w:hint="eastAsia" w:ascii="华文中宋" w:hAnsi="华文中宋" w:eastAsia="华文中宋" w:cs="华文中宋"/>
          <w:b/>
          <w:bCs/>
          <w:sz w:val="44"/>
          <w:szCs w:val="44"/>
        </w:rPr>
        <w:t>临时使用土地合同</w:t>
      </w:r>
    </w:p>
    <w:p w14:paraId="5A64FB7D">
      <w:pPr>
        <w:keepNext w:val="0"/>
        <w:keepLines w:val="0"/>
        <w:pageBreakBefore w:val="0"/>
        <w:widowControl w:val="0"/>
        <w:kinsoku/>
        <w:wordWrap/>
        <w:overflowPunct/>
        <w:topLinePunct w:val="0"/>
        <w:autoSpaceDE/>
        <w:autoSpaceDN/>
        <w:bidi w:val="0"/>
        <w:snapToGrid/>
        <w:spacing w:line="560" w:lineRule="exact"/>
        <w:ind w:firstLine="643" w:firstLineChars="200"/>
        <w:jc w:val="center"/>
        <w:textAlignment w:val="auto"/>
        <w:rPr>
          <w:rFonts w:ascii="仿宋_GB2312" w:hAnsi="仿宋_GB2312" w:eastAsia="仿宋_GB2312" w:cs="仿宋_GB2312"/>
          <w:b/>
          <w:bCs/>
          <w:sz w:val="32"/>
          <w:szCs w:val="32"/>
        </w:rPr>
      </w:pPr>
    </w:p>
    <w:p w14:paraId="3A145A15">
      <w:pPr>
        <w:keepNext w:val="0"/>
        <w:keepLines w:val="0"/>
        <w:pageBreakBefore w:val="0"/>
        <w:widowControl w:val="0"/>
        <w:kinsoku/>
        <w:wordWrap/>
        <w:overflowPunct/>
        <w:topLinePunct w:val="0"/>
        <w:autoSpaceDE/>
        <w:autoSpaceDN/>
        <w:bidi w:val="0"/>
        <w:snapToGrid/>
        <w:spacing w:line="560" w:lineRule="exact"/>
        <w:ind w:firstLine="562" w:firstLineChars="200"/>
        <w:textAlignment w:val="auto"/>
        <w:rPr>
          <w:rFonts w:hint="eastAsia" w:ascii="CESI仿宋-GB2312" w:hAnsi="CESI仿宋-GB2312" w:eastAsia="CESI仿宋-GB2312" w:cs="CESI仿宋-GB2312"/>
          <w:b/>
          <w:bCs/>
          <w:color w:val="auto"/>
          <w:sz w:val="28"/>
          <w:szCs w:val="28"/>
          <w:lang w:eastAsia="zh-CN"/>
        </w:rPr>
      </w:pPr>
      <w:r>
        <w:rPr>
          <w:rFonts w:hint="eastAsia" w:ascii="CESI仿宋-GB2312" w:hAnsi="CESI仿宋-GB2312" w:eastAsia="CESI仿宋-GB2312" w:cs="CESI仿宋-GB2312"/>
          <w:b/>
          <w:bCs/>
          <w:sz w:val="28"/>
          <w:szCs w:val="28"/>
        </w:rPr>
        <w:t>甲方（出租方）：</w:t>
      </w:r>
      <w:r>
        <w:rPr>
          <w:rFonts w:hint="eastAsia" w:ascii="CESI仿宋-GB2312" w:hAnsi="CESI仿宋-GB2312" w:eastAsia="CESI仿宋-GB2312" w:cs="CESI仿宋-GB2312"/>
          <w:b/>
          <w:bCs/>
          <w:color w:val="auto"/>
          <w:sz w:val="28"/>
          <w:szCs w:val="28"/>
          <w:lang w:eastAsia="zh-CN"/>
        </w:rPr>
        <w:t>惠州市河南岸经济发展总公司</w:t>
      </w:r>
    </w:p>
    <w:p w14:paraId="49291CC2">
      <w:pPr>
        <w:keepNext w:val="0"/>
        <w:keepLines w:val="0"/>
        <w:pageBreakBefore w:val="0"/>
        <w:widowControl w:val="0"/>
        <w:kinsoku/>
        <w:wordWrap/>
        <w:overflowPunct/>
        <w:topLinePunct w:val="0"/>
        <w:autoSpaceDE/>
        <w:autoSpaceDN/>
        <w:bidi w:val="0"/>
        <w:snapToGrid/>
        <w:spacing w:line="560" w:lineRule="exact"/>
        <w:ind w:firstLine="562" w:firstLineChars="200"/>
        <w:textAlignment w:val="auto"/>
        <w:rPr>
          <w:rFonts w:hint="eastAsia" w:ascii="CESI仿宋-GB2312" w:hAnsi="CESI仿宋-GB2312" w:eastAsia="CESI仿宋-GB2312" w:cs="CESI仿宋-GB2312"/>
          <w:b/>
          <w:bCs/>
          <w:color w:val="auto"/>
          <w:sz w:val="28"/>
          <w:szCs w:val="28"/>
          <w:lang w:val="en-US" w:eastAsia="zh-CN"/>
        </w:rPr>
      </w:pPr>
      <w:r>
        <w:rPr>
          <w:rFonts w:hint="eastAsia" w:ascii="CESI仿宋-GB2312" w:hAnsi="CESI仿宋-GB2312" w:eastAsia="CESI仿宋-GB2312" w:cs="CESI仿宋-GB2312"/>
          <w:b/>
          <w:bCs/>
          <w:sz w:val="28"/>
          <w:szCs w:val="28"/>
        </w:rPr>
        <w:t>乙方（承租方</w:t>
      </w:r>
      <w:r>
        <w:rPr>
          <w:rFonts w:hint="eastAsia" w:ascii="CESI仿宋-GB2312" w:hAnsi="CESI仿宋-GB2312" w:eastAsia="CESI仿宋-GB2312" w:cs="CESI仿宋-GB2312"/>
          <w:b/>
          <w:bCs/>
          <w:color w:val="auto"/>
          <w:sz w:val="28"/>
          <w:szCs w:val="28"/>
        </w:rPr>
        <w:t>）：</w:t>
      </w:r>
    </w:p>
    <w:p w14:paraId="4B87CC86">
      <w:pPr>
        <w:keepNext w:val="0"/>
        <w:keepLines w:val="0"/>
        <w:pageBreakBefore w:val="0"/>
        <w:widowControl w:val="0"/>
        <w:kinsoku/>
        <w:wordWrap/>
        <w:overflowPunct/>
        <w:topLinePunct w:val="0"/>
        <w:autoSpaceDE/>
        <w:autoSpaceDN/>
        <w:bidi w:val="0"/>
        <w:snapToGrid/>
        <w:spacing w:line="560" w:lineRule="exact"/>
        <w:ind w:firstLine="560" w:firstLineChars="200"/>
        <w:textAlignment w:val="auto"/>
        <w:rPr>
          <w:rFonts w:hint="eastAsia" w:ascii="CESI仿宋-GB2312" w:hAnsi="CESI仿宋-GB2312" w:eastAsia="CESI仿宋-GB2312" w:cs="CESI仿宋-GB2312"/>
          <w:color w:val="auto"/>
          <w:sz w:val="28"/>
          <w:szCs w:val="28"/>
        </w:rPr>
      </w:pPr>
    </w:p>
    <w:p w14:paraId="67D42841">
      <w:pPr>
        <w:keepNext w:val="0"/>
        <w:keepLines w:val="0"/>
        <w:pageBreakBefore w:val="0"/>
        <w:widowControl w:val="0"/>
        <w:kinsoku/>
        <w:wordWrap/>
        <w:overflowPunct/>
        <w:topLinePunct w:val="0"/>
        <w:autoSpaceDE/>
        <w:autoSpaceDN/>
        <w:bidi w:val="0"/>
        <w:snapToGrid/>
        <w:spacing w:line="560" w:lineRule="exact"/>
        <w:ind w:firstLine="560" w:firstLineChars="200"/>
        <w:textAlignment w:val="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根据</w:t>
      </w:r>
      <w:r>
        <w:rPr>
          <w:rFonts w:hint="eastAsia" w:ascii="CESI仿宋-GB2312" w:hAnsi="CESI仿宋-GB2312" w:eastAsia="CESI仿宋-GB2312" w:cs="CESI仿宋-GB2312"/>
          <w:color w:val="auto"/>
          <w:sz w:val="28"/>
          <w:szCs w:val="28"/>
          <w:lang w:eastAsia="zh-CN"/>
        </w:rPr>
        <w:t>《惠城区政府储备土地管护利用工作指导意见》</w:t>
      </w:r>
      <w:r>
        <w:rPr>
          <w:rFonts w:hint="eastAsia" w:ascii="CESI仿宋-GB2312" w:hAnsi="CESI仿宋-GB2312" w:eastAsia="CESI仿宋-GB2312" w:cs="CESI仿宋-GB2312"/>
          <w:color w:val="auto"/>
          <w:sz w:val="28"/>
          <w:szCs w:val="28"/>
        </w:rPr>
        <w:t>，经甲乙双方友好协商一致，达成以下协议，以资共同遵守。</w:t>
      </w:r>
    </w:p>
    <w:p w14:paraId="56CA6A7C">
      <w:pPr>
        <w:keepNext w:val="0"/>
        <w:keepLines w:val="0"/>
        <w:pageBreakBefore w:val="0"/>
        <w:widowControl w:val="0"/>
        <w:kinsoku/>
        <w:wordWrap/>
        <w:overflowPunct/>
        <w:topLinePunct w:val="0"/>
        <w:autoSpaceDE/>
        <w:autoSpaceDN/>
        <w:bidi w:val="0"/>
        <w:snapToGrid/>
        <w:spacing w:line="560" w:lineRule="exact"/>
        <w:ind w:firstLine="560" w:firstLineChars="200"/>
        <w:textAlignment w:val="auto"/>
        <w:rPr>
          <w:rFonts w:hint="eastAsia" w:ascii="CESI仿宋-GB2312" w:hAnsi="CESI仿宋-GB2312" w:eastAsia="CESI仿宋-GB2312" w:cs="CESI仿宋-GB2312"/>
          <w:color w:val="auto"/>
          <w:sz w:val="28"/>
          <w:szCs w:val="28"/>
        </w:rPr>
      </w:pPr>
    </w:p>
    <w:p w14:paraId="6DEF9D37">
      <w:pPr>
        <w:keepNext w:val="0"/>
        <w:keepLines w:val="0"/>
        <w:pageBreakBefore w:val="0"/>
        <w:widowControl w:val="0"/>
        <w:numPr>
          <w:ilvl w:val="0"/>
          <w:numId w:val="1"/>
        </w:numPr>
        <w:kinsoku/>
        <w:wordWrap/>
        <w:overflowPunct/>
        <w:topLinePunct w:val="0"/>
        <w:autoSpaceDE/>
        <w:autoSpaceDN/>
        <w:bidi w:val="0"/>
        <w:snapToGrid/>
        <w:spacing w:line="560" w:lineRule="exact"/>
        <w:ind w:firstLine="562" w:firstLineChars="200"/>
        <w:textAlignment w:val="auto"/>
        <w:rPr>
          <w:rFonts w:hint="eastAsia" w:ascii="CESI仿宋-GB2312" w:hAnsi="CESI仿宋-GB2312" w:eastAsia="CESI仿宋-GB2312" w:cs="CESI仿宋-GB2312"/>
          <w:b/>
          <w:bCs/>
          <w:color w:val="auto"/>
          <w:sz w:val="28"/>
          <w:szCs w:val="28"/>
        </w:rPr>
      </w:pPr>
      <w:r>
        <w:rPr>
          <w:rFonts w:hint="eastAsia" w:ascii="CESI仿宋-GB2312" w:hAnsi="CESI仿宋-GB2312" w:eastAsia="CESI仿宋-GB2312" w:cs="CESI仿宋-GB2312"/>
          <w:b/>
          <w:bCs/>
          <w:color w:val="auto"/>
          <w:sz w:val="28"/>
          <w:szCs w:val="28"/>
          <w:lang w:eastAsia="zh-CN"/>
        </w:rPr>
        <w:t>地块情况</w:t>
      </w:r>
    </w:p>
    <w:p w14:paraId="5EA418EF">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甲方同意将位于</w:t>
      </w:r>
      <w:r>
        <w:rPr>
          <w:rFonts w:hint="eastAsia" w:ascii="CESI仿宋-GB2312" w:hAnsi="CESI仿宋-GB2312" w:eastAsia="CESI仿宋-GB2312" w:cs="CESI仿宋-GB2312"/>
          <w:color w:val="auto"/>
          <w:sz w:val="28"/>
          <w:szCs w:val="28"/>
          <w:u w:val="single"/>
          <w:lang w:val="en-US" w:eastAsia="zh-CN"/>
        </w:rPr>
        <w:t xml:space="preserve">                 </w:t>
      </w:r>
      <w:r>
        <w:rPr>
          <w:rFonts w:hint="eastAsia" w:ascii="CESI仿宋-GB2312" w:hAnsi="CESI仿宋-GB2312" w:eastAsia="CESI仿宋-GB2312" w:cs="CESI仿宋-GB2312"/>
          <w:color w:val="auto"/>
          <w:sz w:val="28"/>
          <w:szCs w:val="28"/>
          <w:u w:val="none"/>
        </w:rPr>
        <w:t>地块</w:t>
      </w:r>
      <w:r>
        <w:rPr>
          <w:rFonts w:hint="eastAsia" w:ascii="CESI仿宋-GB2312" w:hAnsi="CESI仿宋-GB2312" w:eastAsia="CESI仿宋-GB2312" w:cs="CESI仿宋-GB2312"/>
          <w:color w:val="auto"/>
          <w:sz w:val="28"/>
          <w:szCs w:val="28"/>
        </w:rPr>
        <w:t>，面积为</w:t>
      </w:r>
      <w:r>
        <w:rPr>
          <w:rFonts w:hint="eastAsia" w:ascii="CESI仿宋-GB2312" w:hAnsi="CESI仿宋-GB2312" w:eastAsia="CESI仿宋-GB2312" w:cs="CESI仿宋-GB2312"/>
          <w:color w:val="auto"/>
          <w:sz w:val="28"/>
          <w:szCs w:val="28"/>
          <w:u w:val="single"/>
          <w:lang w:val="en-US" w:eastAsia="zh-CN"/>
        </w:rPr>
        <w:t xml:space="preserve">       </w:t>
      </w:r>
      <w:r>
        <w:rPr>
          <w:rFonts w:hint="eastAsia" w:ascii="CESI仿宋-GB2312" w:hAnsi="CESI仿宋-GB2312" w:eastAsia="CESI仿宋-GB2312" w:cs="CESI仿宋-GB2312"/>
          <w:color w:val="auto"/>
          <w:sz w:val="28"/>
          <w:szCs w:val="28"/>
        </w:rPr>
        <w:t>平方米（以实际测量为准）的政府储备土地按现状（附现状图纸）临时租借给乙方使用。乙方须严格按照《广东省国土资源厅关于加强临时用地管理的通知》规定使用</w:t>
      </w:r>
      <w:r>
        <w:rPr>
          <w:rFonts w:hint="eastAsia" w:ascii="CESI仿宋-GB2312" w:hAnsi="CESI仿宋-GB2312" w:eastAsia="CESI仿宋-GB2312" w:cs="CESI仿宋-GB2312"/>
          <w:color w:val="auto"/>
          <w:sz w:val="28"/>
          <w:szCs w:val="28"/>
          <w:lang w:eastAsia="zh-CN"/>
        </w:rPr>
        <w:t>。</w:t>
      </w:r>
    </w:p>
    <w:p w14:paraId="57155CF2">
      <w:pPr>
        <w:keepNext w:val="0"/>
        <w:keepLines w:val="0"/>
        <w:pageBreakBefore w:val="0"/>
        <w:widowControl w:val="0"/>
        <w:numPr>
          <w:ilvl w:val="0"/>
          <w:numId w:val="1"/>
        </w:numPr>
        <w:kinsoku/>
        <w:wordWrap/>
        <w:overflowPunct/>
        <w:topLinePunct w:val="0"/>
        <w:autoSpaceDE/>
        <w:autoSpaceDN/>
        <w:bidi w:val="0"/>
        <w:snapToGrid/>
        <w:spacing w:line="560" w:lineRule="exact"/>
        <w:ind w:firstLine="562" w:firstLineChars="200"/>
        <w:textAlignment w:val="auto"/>
        <w:rPr>
          <w:rFonts w:hint="eastAsia" w:ascii="CESI仿宋-GB2312" w:hAnsi="CESI仿宋-GB2312" w:eastAsia="CESI仿宋-GB2312" w:cs="CESI仿宋-GB2312"/>
          <w:b/>
          <w:bCs/>
          <w:color w:val="auto"/>
          <w:sz w:val="28"/>
          <w:szCs w:val="28"/>
        </w:rPr>
      </w:pPr>
      <w:r>
        <w:rPr>
          <w:rFonts w:hint="eastAsia" w:ascii="CESI仿宋-GB2312" w:hAnsi="CESI仿宋-GB2312" w:eastAsia="CESI仿宋-GB2312" w:cs="CESI仿宋-GB2312"/>
          <w:b/>
          <w:bCs/>
          <w:color w:val="auto"/>
          <w:sz w:val="28"/>
          <w:szCs w:val="28"/>
          <w:lang w:eastAsia="zh-CN"/>
        </w:rPr>
        <w:t>临时报建</w:t>
      </w:r>
    </w:p>
    <w:p w14:paraId="7E7D1931">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eastAsia="zh-CN"/>
        </w:rPr>
        <w:t>根据临时用地审批有关政策法规要求，乙方需在本合同约定地块上修建临时建筑的，须事先向甲方报备，并按规定向相关部门（区自然资源局）申请办理临时用地审批手续报建，未经批准不得构建临时建筑。临时建设应符合《惠州市城乡规划管理技术规定》有关要求，临时建设建筑层数不超过</w:t>
      </w:r>
      <w:r>
        <w:rPr>
          <w:rFonts w:hint="eastAsia" w:ascii="CESI仿宋-GB2312" w:hAnsi="CESI仿宋-GB2312" w:eastAsia="CESI仿宋-GB2312" w:cs="CESI仿宋-GB2312"/>
          <w:sz w:val="28"/>
          <w:szCs w:val="28"/>
          <w:lang w:val="en-US" w:eastAsia="zh-CN"/>
        </w:rPr>
        <w:t>2层，总高度不超过10米，建筑物基地面积占总用地面积的比例原则上不超过50%，不得建设地下室或半地下室，</w:t>
      </w:r>
      <w:r>
        <w:rPr>
          <w:rFonts w:hint="eastAsia" w:ascii="CESI仿宋-GB2312" w:hAnsi="CESI仿宋-GB2312" w:eastAsia="CESI仿宋-GB2312" w:cs="CESI仿宋-GB2312"/>
          <w:sz w:val="28"/>
          <w:szCs w:val="28"/>
        </w:rPr>
        <w:t>不得</w:t>
      </w:r>
      <w:r>
        <w:rPr>
          <w:rFonts w:hint="eastAsia" w:ascii="CESI仿宋-GB2312" w:hAnsi="CESI仿宋-GB2312" w:eastAsia="CESI仿宋-GB2312" w:cs="CESI仿宋-GB2312"/>
          <w:sz w:val="28"/>
          <w:szCs w:val="28"/>
          <w:lang w:eastAsia="zh-CN"/>
        </w:rPr>
        <w:t>采用现浇钢筋混凝土等永久性结构形式，如采用装配式建筑，就选用方便拆除的结构形式</w:t>
      </w:r>
      <w:r>
        <w:rPr>
          <w:rFonts w:hint="eastAsia" w:ascii="CESI仿宋-GB2312" w:hAnsi="CESI仿宋-GB2312" w:eastAsia="CESI仿宋-GB2312" w:cs="CESI仿宋-GB2312"/>
          <w:sz w:val="28"/>
          <w:szCs w:val="28"/>
        </w:rPr>
        <w:t>。</w:t>
      </w:r>
    </w:p>
    <w:p w14:paraId="3DA80B33">
      <w:pPr>
        <w:keepNext w:val="0"/>
        <w:keepLines w:val="0"/>
        <w:pageBreakBefore w:val="0"/>
        <w:widowControl w:val="0"/>
        <w:numPr>
          <w:ilvl w:val="0"/>
          <w:numId w:val="0"/>
        </w:numPr>
        <w:kinsoku/>
        <w:wordWrap/>
        <w:overflowPunct/>
        <w:topLinePunct w:val="0"/>
        <w:autoSpaceDE/>
        <w:autoSpaceDN/>
        <w:bidi w:val="0"/>
        <w:snapToGrid/>
        <w:spacing w:line="560" w:lineRule="exact"/>
        <w:ind w:firstLine="562" w:firstLineChars="200"/>
        <w:textAlignment w:val="auto"/>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b/>
          <w:bCs/>
          <w:sz w:val="28"/>
          <w:szCs w:val="28"/>
          <w:lang w:val="en-US" w:eastAsia="zh-CN"/>
        </w:rPr>
        <w:t>临时建设应避免过度投入，原则上不得超过租金的三倍。</w:t>
      </w:r>
    </w:p>
    <w:p w14:paraId="1423234A">
      <w:pPr>
        <w:keepNext w:val="0"/>
        <w:keepLines w:val="0"/>
        <w:pageBreakBefore w:val="0"/>
        <w:widowControl w:val="0"/>
        <w:numPr>
          <w:ilvl w:val="0"/>
          <w:numId w:val="1"/>
        </w:numPr>
        <w:kinsoku/>
        <w:wordWrap/>
        <w:overflowPunct/>
        <w:topLinePunct w:val="0"/>
        <w:autoSpaceDE/>
        <w:autoSpaceDN/>
        <w:bidi w:val="0"/>
        <w:snapToGrid/>
        <w:spacing w:line="560" w:lineRule="exact"/>
        <w:ind w:firstLine="562" w:firstLineChars="200"/>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b/>
          <w:bCs/>
          <w:color w:val="auto"/>
          <w:sz w:val="28"/>
          <w:szCs w:val="28"/>
          <w:lang w:eastAsia="zh-CN"/>
        </w:rPr>
        <w:t>租赁用途：</w:t>
      </w:r>
      <w:r>
        <w:rPr>
          <w:rFonts w:hint="eastAsia" w:ascii="CESI仿宋-GB2312" w:hAnsi="CESI仿宋-GB2312" w:eastAsia="CESI仿宋-GB2312" w:cs="CESI仿宋-GB2312"/>
          <w:sz w:val="28"/>
          <w:szCs w:val="28"/>
          <w:lang w:val="en-US" w:eastAsia="zh-CN"/>
        </w:rPr>
        <w:t>不得经营挖塘养殖、取土、抽砂、非法采矿等破坏土地的行业及违规违法的行业。不得修建永久性建筑物，临时建设工程应符合《惠州市城乡规划管理技术规定》有关要求，未经批准不得构建临时建筑。</w:t>
      </w:r>
    </w:p>
    <w:p w14:paraId="015A8C51">
      <w:pPr>
        <w:keepNext w:val="0"/>
        <w:keepLines w:val="0"/>
        <w:pageBreakBefore w:val="0"/>
        <w:widowControl w:val="0"/>
        <w:numPr>
          <w:ilvl w:val="0"/>
          <w:numId w:val="1"/>
        </w:numPr>
        <w:kinsoku/>
        <w:wordWrap/>
        <w:overflowPunct/>
        <w:topLinePunct w:val="0"/>
        <w:autoSpaceDE/>
        <w:autoSpaceDN/>
        <w:bidi w:val="0"/>
        <w:snapToGrid/>
        <w:spacing w:line="560" w:lineRule="exact"/>
        <w:ind w:firstLine="562" w:firstLineChars="200"/>
        <w:textAlignment w:val="auto"/>
        <w:rPr>
          <w:rFonts w:hint="eastAsia" w:ascii="CESI仿宋-GB2312" w:hAnsi="CESI仿宋-GB2312" w:eastAsia="CESI仿宋-GB2312" w:cs="CESI仿宋-GB2312"/>
          <w:color w:val="FF0000"/>
          <w:sz w:val="28"/>
          <w:szCs w:val="28"/>
          <w:u w:val="none"/>
        </w:rPr>
      </w:pPr>
      <w:r>
        <w:rPr>
          <w:rFonts w:hint="eastAsia" w:ascii="CESI仿宋-GB2312" w:hAnsi="CESI仿宋-GB2312" w:eastAsia="CESI仿宋-GB2312" w:cs="CESI仿宋-GB2312"/>
          <w:b/>
          <w:bCs/>
          <w:sz w:val="28"/>
          <w:szCs w:val="28"/>
          <w:lang w:val="en-US" w:eastAsia="zh-CN"/>
        </w:rPr>
        <w:t>租赁期限：</w:t>
      </w:r>
      <w:r>
        <w:rPr>
          <w:rFonts w:hint="eastAsia" w:ascii="CESI仿宋-GB2312" w:hAnsi="CESI仿宋-GB2312" w:eastAsia="CESI仿宋-GB2312" w:cs="CESI仿宋-GB2312"/>
          <w:b/>
          <w:bCs/>
          <w:sz w:val="28"/>
          <w:szCs w:val="28"/>
          <w:u w:val="single"/>
          <w:lang w:val="en-US" w:eastAsia="zh-CN"/>
        </w:rPr>
        <w:t xml:space="preserve">      </w:t>
      </w:r>
      <w:r>
        <w:rPr>
          <w:rFonts w:hint="eastAsia" w:ascii="CESI仿宋-GB2312" w:hAnsi="CESI仿宋-GB2312" w:eastAsia="CESI仿宋-GB2312" w:cs="CESI仿宋-GB2312"/>
          <w:b/>
          <w:bCs/>
          <w:color w:val="auto"/>
          <w:sz w:val="28"/>
          <w:szCs w:val="28"/>
          <w:lang w:val="en-US" w:eastAsia="zh-CN"/>
        </w:rPr>
        <w:t>年</w:t>
      </w:r>
      <w:r>
        <w:rPr>
          <w:rFonts w:hint="eastAsia" w:ascii="CESI仿宋-GB2312" w:hAnsi="CESI仿宋-GB2312" w:eastAsia="CESI仿宋-GB2312" w:cs="CESI仿宋-GB2312"/>
          <w:b/>
          <w:bCs/>
          <w:color w:val="auto"/>
          <w:sz w:val="28"/>
          <w:szCs w:val="28"/>
          <w:u w:val="single"/>
          <w:lang w:val="en-US" w:eastAsia="zh-CN"/>
        </w:rPr>
        <w:t xml:space="preserve">   </w:t>
      </w:r>
      <w:r>
        <w:rPr>
          <w:rFonts w:hint="eastAsia" w:ascii="CESI仿宋-GB2312" w:hAnsi="CESI仿宋-GB2312" w:eastAsia="CESI仿宋-GB2312" w:cs="CESI仿宋-GB2312"/>
          <w:b/>
          <w:bCs/>
          <w:color w:val="auto"/>
          <w:sz w:val="28"/>
          <w:szCs w:val="28"/>
          <w:lang w:val="en-US" w:eastAsia="zh-CN"/>
        </w:rPr>
        <w:t>月</w:t>
      </w:r>
      <w:r>
        <w:rPr>
          <w:rFonts w:hint="eastAsia" w:ascii="CESI仿宋-GB2312" w:hAnsi="CESI仿宋-GB2312" w:eastAsia="CESI仿宋-GB2312" w:cs="CESI仿宋-GB2312"/>
          <w:b/>
          <w:bCs/>
          <w:color w:val="auto"/>
          <w:sz w:val="28"/>
          <w:szCs w:val="28"/>
          <w:u w:val="single"/>
          <w:lang w:val="en-US" w:eastAsia="zh-CN"/>
        </w:rPr>
        <w:t xml:space="preserve">   </w:t>
      </w:r>
      <w:r>
        <w:rPr>
          <w:rFonts w:hint="eastAsia" w:ascii="CESI仿宋-GB2312" w:hAnsi="CESI仿宋-GB2312" w:eastAsia="CESI仿宋-GB2312" w:cs="CESI仿宋-GB2312"/>
          <w:b/>
          <w:bCs/>
          <w:color w:val="auto"/>
          <w:sz w:val="28"/>
          <w:szCs w:val="28"/>
          <w:lang w:val="en-US" w:eastAsia="zh-CN"/>
        </w:rPr>
        <w:t>日至</w:t>
      </w:r>
      <w:r>
        <w:rPr>
          <w:rFonts w:hint="eastAsia" w:ascii="CESI仿宋-GB2312" w:hAnsi="CESI仿宋-GB2312" w:eastAsia="CESI仿宋-GB2312" w:cs="CESI仿宋-GB2312"/>
          <w:b/>
          <w:bCs/>
          <w:color w:val="auto"/>
          <w:sz w:val="28"/>
          <w:szCs w:val="28"/>
          <w:u w:val="single"/>
          <w:lang w:val="en-US" w:eastAsia="zh-CN"/>
        </w:rPr>
        <w:t xml:space="preserve">       </w:t>
      </w:r>
      <w:r>
        <w:rPr>
          <w:rFonts w:hint="eastAsia" w:ascii="CESI仿宋-GB2312" w:hAnsi="CESI仿宋-GB2312" w:eastAsia="CESI仿宋-GB2312" w:cs="CESI仿宋-GB2312"/>
          <w:b/>
          <w:bCs/>
          <w:color w:val="auto"/>
          <w:sz w:val="28"/>
          <w:szCs w:val="28"/>
          <w:lang w:val="en-US" w:eastAsia="zh-CN"/>
        </w:rPr>
        <w:t>年</w:t>
      </w:r>
      <w:r>
        <w:rPr>
          <w:rFonts w:hint="eastAsia" w:ascii="CESI仿宋-GB2312" w:hAnsi="CESI仿宋-GB2312" w:eastAsia="CESI仿宋-GB2312" w:cs="CESI仿宋-GB2312"/>
          <w:b/>
          <w:bCs/>
          <w:color w:val="auto"/>
          <w:sz w:val="28"/>
          <w:szCs w:val="28"/>
          <w:u w:val="single"/>
          <w:lang w:val="en-US" w:eastAsia="zh-CN"/>
        </w:rPr>
        <w:t xml:space="preserve">   </w:t>
      </w:r>
      <w:r>
        <w:rPr>
          <w:rFonts w:hint="eastAsia" w:ascii="CESI仿宋-GB2312" w:hAnsi="CESI仿宋-GB2312" w:eastAsia="CESI仿宋-GB2312" w:cs="CESI仿宋-GB2312"/>
          <w:b/>
          <w:bCs/>
          <w:color w:val="auto"/>
          <w:sz w:val="28"/>
          <w:szCs w:val="28"/>
          <w:lang w:val="en-US" w:eastAsia="zh-CN"/>
        </w:rPr>
        <w:t>月</w:t>
      </w:r>
      <w:r>
        <w:rPr>
          <w:rFonts w:hint="eastAsia" w:ascii="CESI仿宋-GB2312" w:hAnsi="CESI仿宋-GB2312" w:eastAsia="CESI仿宋-GB2312" w:cs="CESI仿宋-GB2312"/>
          <w:b/>
          <w:bCs/>
          <w:color w:val="auto"/>
          <w:sz w:val="28"/>
          <w:szCs w:val="28"/>
          <w:u w:val="single"/>
          <w:lang w:val="en-US" w:eastAsia="zh-CN"/>
        </w:rPr>
        <w:t xml:space="preserve">   </w:t>
      </w:r>
      <w:r>
        <w:rPr>
          <w:rFonts w:hint="eastAsia" w:ascii="CESI仿宋-GB2312" w:hAnsi="CESI仿宋-GB2312" w:eastAsia="CESI仿宋-GB2312" w:cs="CESI仿宋-GB2312"/>
          <w:b/>
          <w:bCs/>
          <w:color w:val="auto"/>
          <w:sz w:val="28"/>
          <w:szCs w:val="28"/>
          <w:lang w:val="en-US" w:eastAsia="zh-CN"/>
        </w:rPr>
        <w:t>日。免租期两个月。</w:t>
      </w:r>
    </w:p>
    <w:p w14:paraId="540A946D">
      <w:pPr>
        <w:keepNext w:val="0"/>
        <w:keepLines w:val="0"/>
        <w:pageBreakBefore w:val="0"/>
        <w:widowControl w:val="0"/>
        <w:numPr>
          <w:ilvl w:val="0"/>
          <w:numId w:val="1"/>
        </w:numPr>
        <w:kinsoku/>
        <w:wordWrap/>
        <w:overflowPunct/>
        <w:topLinePunct w:val="0"/>
        <w:autoSpaceDE/>
        <w:autoSpaceDN/>
        <w:bidi w:val="0"/>
        <w:snapToGrid/>
        <w:spacing w:line="560" w:lineRule="exact"/>
        <w:ind w:firstLine="562"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eastAsia="zh-CN"/>
        </w:rPr>
        <w:t>租金标准及支付方式：</w:t>
      </w:r>
    </w:p>
    <w:p w14:paraId="68398E0F">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eastAsia" w:ascii="CESI仿宋-GB2312" w:hAnsi="CESI仿宋-GB2312" w:eastAsia="CESI仿宋-GB2312" w:cs="CESI仿宋-GB2312"/>
          <w:color w:val="auto"/>
          <w:sz w:val="28"/>
          <w:szCs w:val="28"/>
          <w:lang w:val="en-US" w:eastAsia="zh-CN"/>
        </w:rPr>
      </w:pPr>
      <w:r>
        <w:rPr>
          <w:rFonts w:hint="eastAsia" w:ascii="CESI仿宋-GB2312" w:hAnsi="CESI仿宋-GB2312" w:eastAsia="CESI仿宋-GB2312" w:cs="CESI仿宋-GB2312"/>
          <w:sz w:val="28"/>
          <w:szCs w:val="28"/>
          <w:lang w:val="en-US" w:eastAsia="zh-CN"/>
        </w:rPr>
        <w:t>1、</w:t>
      </w:r>
      <w:r>
        <w:rPr>
          <w:rFonts w:hint="eastAsia" w:ascii="CESI仿宋-GB2312" w:hAnsi="CESI仿宋-GB2312" w:eastAsia="CESI仿宋-GB2312" w:cs="CESI仿宋-GB2312"/>
          <w:sz w:val="28"/>
          <w:szCs w:val="28"/>
        </w:rPr>
        <w:t>租金为</w:t>
      </w:r>
      <w:r>
        <w:rPr>
          <w:rFonts w:hint="eastAsia" w:ascii="CESI仿宋-GB2312" w:hAnsi="CESI仿宋-GB2312" w:eastAsia="CESI仿宋-GB2312" w:cs="CESI仿宋-GB2312"/>
          <w:color w:val="auto"/>
          <w:sz w:val="28"/>
          <w:szCs w:val="28"/>
          <w:lang w:eastAsia="zh-CN"/>
        </w:rPr>
        <w:t>人民</w:t>
      </w:r>
      <w:r>
        <w:rPr>
          <w:rFonts w:hint="eastAsia" w:ascii="CESI仿宋-GB2312" w:hAnsi="CESI仿宋-GB2312" w:eastAsia="CESI仿宋-GB2312" w:cs="CESI仿宋-GB2312"/>
          <w:color w:val="auto"/>
          <w:sz w:val="28"/>
          <w:szCs w:val="28"/>
          <w:lang w:val="en-US" w:eastAsia="zh-CN"/>
        </w:rPr>
        <w:t>币大写</w:t>
      </w:r>
      <w:r>
        <w:rPr>
          <w:rFonts w:hint="eastAsia" w:ascii="CESI仿宋-GB2312" w:hAnsi="CESI仿宋-GB2312" w:eastAsia="CESI仿宋-GB2312" w:cs="CESI仿宋-GB2312"/>
          <w:b/>
          <w:bCs/>
          <w:color w:val="auto"/>
          <w:sz w:val="28"/>
          <w:szCs w:val="28"/>
          <w:lang w:val="en-US" w:eastAsia="zh-CN"/>
        </w:rPr>
        <w:t>x万x仟x佰x拾x元整（¥xxxxx.xx元/月，含税）</w:t>
      </w:r>
      <w:r>
        <w:rPr>
          <w:rFonts w:hint="eastAsia" w:ascii="CESI仿宋-GB2312" w:hAnsi="CESI仿宋-GB2312" w:eastAsia="CESI仿宋-GB2312" w:cs="CESI仿宋-GB2312"/>
          <w:color w:val="auto"/>
          <w:sz w:val="28"/>
          <w:szCs w:val="28"/>
          <w:lang w:val="en-US" w:eastAsia="zh-CN"/>
        </w:rPr>
        <w:t>。乙方每月10日前支付租金至指定的银行账户（户名：惠州市河南岸经济发展总公司，开户行：惠州市农村商业银行新岸分理处，账户：80020000002081376）。</w:t>
      </w:r>
    </w:p>
    <w:p w14:paraId="217A512C">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color w:val="auto"/>
          <w:sz w:val="28"/>
          <w:szCs w:val="28"/>
          <w:lang w:val="en-US" w:eastAsia="zh-CN"/>
        </w:rPr>
        <w:t>2、在本合同签订时，乙方缴纳合同履约保证金人民币大写xx万x仟X佰X拾X元整（¥XXXXXXX.XX，按月租金的3倍收取）至上述指定银行账户，甲方在乙方无违约的情况下，</w:t>
      </w:r>
      <w:r>
        <w:rPr>
          <w:rFonts w:hint="eastAsia" w:ascii="CESI仿宋-GB2312" w:hAnsi="CESI仿宋-GB2312" w:eastAsia="CESI仿宋-GB2312" w:cs="CESI仿宋-GB2312"/>
          <w:sz w:val="28"/>
          <w:szCs w:val="28"/>
        </w:rPr>
        <w:t>在合同期满后向乙方退回保证金（不计利息）。如乙方违约，甲方有权单方终止合同，无条件收回土地并不退还乙方履约保证金</w:t>
      </w:r>
      <w:r>
        <w:rPr>
          <w:rFonts w:hint="eastAsia" w:ascii="CESI仿宋-GB2312" w:hAnsi="CESI仿宋-GB2312" w:eastAsia="CESI仿宋-GB2312" w:cs="CESI仿宋-GB2312"/>
          <w:sz w:val="28"/>
          <w:szCs w:val="28"/>
          <w:lang w:eastAsia="zh-CN"/>
        </w:rPr>
        <w:t>。</w:t>
      </w:r>
    </w:p>
    <w:p w14:paraId="2ECDECAB">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default" w:ascii="仿宋" w:hAnsi="仿宋" w:eastAsia="仿宋" w:cs="仿宋"/>
          <w:b/>
          <w:bCs/>
          <w:sz w:val="28"/>
          <w:szCs w:val="28"/>
          <w:lang w:val="en-US" w:eastAsia="zh-CN"/>
        </w:rPr>
      </w:pPr>
      <w:r>
        <w:rPr>
          <w:rFonts w:hint="eastAsia" w:ascii="CESI仿宋-GB2312" w:hAnsi="CESI仿宋-GB2312" w:eastAsia="CESI仿宋-GB2312" w:cs="CESI仿宋-GB2312"/>
          <w:sz w:val="28"/>
          <w:szCs w:val="28"/>
          <w:lang w:val="en-US" w:eastAsia="zh-CN"/>
        </w:rPr>
        <w:t>3、</w:t>
      </w:r>
      <w:r>
        <w:rPr>
          <w:rFonts w:hint="eastAsia" w:ascii="仿宋" w:hAnsi="仿宋" w:eastAsia="仿宋" w:cs="仿宋"/>
          <w:sz w:val="28"/>
          <w:szCs w:val="28"/>
        </w:rPr>
        <w:t>甲乙双方签订本合同之日起5个工作日内，乙方应向甲方支付</w:t>
      </w:r>
      <w:r>
        <w:rPr>
          <w:rFonts w:hint="eastAsia" w:ascii="仿宋" w:hAnsi="仿宋" w:eastAsia="仿宋" w:cs="仿宋"/>
          <w:sz w:val="28"/>
          <w:szCs w:val="28"/>
          <w:lang w:val="en-US" w:eastAsia="zh-CN"/>
        </w:rPr>
        <w:t>当</w:t>
      </w:r>
      <w:r>
        <w:rPr>
          <w:rFonts w:hint="eastAsia" w:ascii="仿宋" w:hAnsi="仿宋" w:eastAsia="仿宋" w:cs="仿宋"/>
          <w:sz w:val="28"/>
          <w:szCs w:val="28"/>
        </w:rPr>
        <w:t>月</w:t>
      </w:r>
      <w:r>
        <w:rPr>
          <w:rFonts w:hint="eastAsia" w:ascii="仿宋" w:hAnsi="仿宋" w:eastAsia="仿宋" w:cs="仿宋"/>
          <w:sz w:val="28"/>
          <w:szCs w:val="28"/>
          <w:lang w:eastAsia="zh-CN"/>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日—</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日</w:t>
      </w:r>
      <w:r>
        <w:rPr>
          <w:rFonts w:hint="eastAsia" w:ascii="仿宋" w:hAnsi="仿宋" w:eastAsia="仿宋" w:cs="仿宋"/>
          <w:sz w:val="28"/>
          <w:szCs w:val="28"/>
          <w:lang w:eastAsia="zh-CN"/>
        </w:rPr>
        <w:t>）的</w:t>
      </w:r>
      <w:r>
        <w:rPr>
          <w:rFonts w:hint="eastAsia" w:ascii="仿宋" w:hAnsi="仿宋" w:eastAsia="仿宋" w:cs="仿宋"/>
          <w:sz w:val="28"/>
          <w:szCs w:val="28"/>
        </w:rPr>
        <w:t>租金</w:t>
      </w:r>
      <w:r>
        <w:rPr>
          <w:rFonts w:hint="eastAsia" w:ascii="仿宋" w:hAnsi="仿宋" w:eastAsia="仿宋" w:cs="仿宋"/>
          <w:color w:val="000000"/>
          <w:sz w:val="28"/>
          <w:szCs w:val="28"/>
        </w:rPr>
        <w:t>，</w:t>
      </w:r>
      <w:r>
        <w:rPr>
          <w:rFonts w:hint="eastAsia" w:ascii="仿宋" w:hAnsi="仿宋" w:eastAsia="仿宋" w:cs="仿宋"/>
          <w:sz w:val="28"/>
          <w:szCs w:val="28"/>
        </w:rPr>
        <w:t>即人民币</w:t>
      </w:r>
      <w:r>
        <w:rPr>
          <w:rFonts w:hint="eastAsia" w:ascii="仿宋" w:hAnsi="仿宋" w:eastAsia="仿宋" w:cs="仿宋"/>
          <w:sz w:val="28"/>
          <w:szCs w:val="28"/>
          <w:lang w:val="en-US" w:eastAsia="zh-CN"/>
        </w:rPr>
        <w:t>大写</w:t>
      </w:r>
      <w:r>
        <w:rPr>
          <w:rFonts w:hint="eastAsia" w:ascii="仿宋" w:hAnsi="仿宋" w:eastAsia="仿宋" w:cs="仿宋"/>
          <w:b/>
          <w:bCs/>
          <w:sz w:val="28"/>
          <w:szCs w:val="28"/>
          <w:lang w:val="en-US" w:eastAsia="zh-CN"/>
        </w:rPr>
        <w:t>X万X</w:t>
      </w:r>
      <w:r>
        <w:rPr>
          <w:rFonts w:hint="eastAsia" w:ascii="仿宋" w:hAnsi="仿宋" w:eastAsia="仿宋" w:cs="仿宋"/>
          <w:b/>
          <w:bCs/>
          <w:sz w:val="28"/>
          <w:szCs w:val="28"/>
          <w:lang w:eastAsia="zh-CN"/>
        </w:rPr>
        <w:t>仟</w:t>
      </w:r>
      <w:r>
        <w:rPr>
          <w:rFonts w:hint="eastAsia" w:ascii="仿宋" w:hAnsi="仿宋" w:eastAsia="仿宋" w:cs="仿宋"/>
          <w:b/>
          <w:bCs/>
          <w:sz w:val="28"/>
          <w:szCs w:val="28"/>
          <w:lang w:val="en-US" w:eastAsia="zh-CN"/>
        </w:rPr>
        <w:t>XX</w:t>
      </w:r>
      <w:r>
        <w:rPr>
          <w:rFonts w:hint="eastAsia" w:ascii="仿宋" w:hAnsi="仿宋" w:eastAsia="仿宋" w:cs="仿宋"/>
          <w:b/>
          <w:bCs/>
          <w:sz w:val="28"/>
          <w:szCs w:val="28"/>
          <w:lang w:eastAsia="zh-CN"/>
        </w:rPr>
        <w:t>拾</w:t>
      </w:r>
      <w:r>
        <w:rPr>
          <w:rFonts w:hint="eastAsia" w:ascii="仿宋" w:hAnsi="仿宋" w:eastAsia="仿宋" w:cs="仿宋"/>
          <w:b/>
          <w:bCs/>
          <w:sz w:val="28"/>
          <w:szCs w:val="28"/>
          <w:lang w:val="en-US" w:eastAsia="zh-CN"/>
        </w:rPr>
        <w:t>X</w:t>
      </w:r>
      <w:r>
        <w:rPr>
          <w:rFonts w:hint="eastAsia" w:ascii="仿宋" w:hAnsi="仿宋" w:eastAsia="仿宋" w:cs="仿宋"/>
          <w:b/>
          <w:bCs/>
          <w:sz w:val="28"/>
          <w:szCs w:val="28"/>
          <w:lang w:eastAsia="zh-CN"/>
        </w:rPr>
        <w:t>元</w:t>
      </w:r>
      <w:r>
        <w:rPr>
          <w:rFonts w:hint="eastAsia" w:ascii="仿宋" w:hAnsi="仿宋" w:eastAsia="仿宋" w:cs="仿宋"/>
          <w:b/>
          <w:bCs/>
          <w:sz w:val="28"/>
          <w:szCs w:val="28"/>
          <w:lang w:val="en-US" w:eastAsia="zh-CN"/>
        </w:rPr>
        <w:t>X</w:t>
      </w:r>
      <w:r>
        <w:rPr>
          <w:rFonts w:hint="eastAsia" w:ascii="仿宋" w:hAnsi="仿宋" w:eastAsia="仿宋" w:cs="仿宋"/>
          <w:b/>
          <w:bCs/>
          <w:sz w:val="28"/>
          <w:szCs w:val="28"/>
          <w:lang w:eastAsia="zh-CN"/>
        </w:rPr>
        <w:t>角</w:t>
      </w:r>
      <w:r>
        <w:rPr>
          <w:rFonts w:hint="eastAsia" w:ascii="仿宋" w:hAnsi="仿宋" w:eastAsia="仿宋" w:cs="仿宋"/>
          <w:b/>
          <w:bCs/>
          <w:sz w:val="28"/>
          <w:szCs w:val="28"/>
        </w:rPr>
        <w:t>整（¥</w:t>
      </w:r>
      <w:r>
        <w:rPr>
          <w:rFonts w:hint="eastAsia" w:ascii="仿宋" w:hAnsi="仿宋" w:eastAsia="仿宋" w:cs="仿宋"/>
          <w:b/>
          <w:bCs/>
          <w:sz w:val="28"/>
          <w:szCs w:val="28"/>
          <w:lang w:val="en-US" w:eastAsia="zh-CN"/>
        </w:rPr>
        <w:t>XXXXX.XX</w:t>
      </w:r>
      <w:r>
        <w:rPr>
          <w:rFonts w:hint="eastAsia" w:ascii="仿宋" w:hAnsi="仿宋" w:eastAsia="仿宋" w:cs="仿宋"/>
          <w:b/>
          <w:bCs/>
          <w:sz w:val="28"/>
          <w:szCs w:val="28"/>
        </w:rPr>
        <w:t>元，含税）</w:t>
      </w:r>
    </w:p>
    <w:p w14:paraId="0F69FC30">
      <w:pPr>
        <w:keepNext w:val="0"/>
        <w:keepLines w:val="0"/>
        <w:pageBreakBefore w:val="0"/>
        <w:widowControl w:val="0"/>
        <w:numPr>
          <w:ilvl w:val="0"/>
          <w:numId w:val="1"/>
        </w:numPr>
        <w:kinsoku/>
        <w:wordWrap/>
        <w:overflowPunct/>
        <w:topLinePunct w:val="0"/>
        <w:autoSpaceDE/>
        <w:autoSpaceDN/>
        <w:bidi w:val="0"/>
        <w:snapToGrid/>
        <w:spacing w:line="560" w:lineRule="exact"/>
        <w:ind w:firstLine="562" w:firstLineChars="200"/>
        <w:textAlignment w:val="auto"/>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b/>
          <w:bCs/>
          <w:sz w:val="28"/>
          <w:szCs w:val="28"/>
          <w:lang w:eastAsia="zh-CN"/>
        </w:rPr>
        <w:t>甲乙双方的权利义务</w:t>
      </w:r>
    </w:p>
    <w:p w14:paraId="5D93C171">
      <w:pPr>
        <w:keepNext w:val="0"/>
        <w:keepLines w:val="0"/>
        <w:pageBreakBefore w:val="0"/>
        <w:widowControl w:val="0"/>
        <w:numPr>
          <w:ilvl w:val="0"/>
          <w:numId w:val="2"/>
        </w:numPr>
        <w:kinsoku/>
        <w:wordWrap/>
        <w:overflowPunct/>
        <w:topLinePunct w:val="0"/>
        <w:autoSpaceDE/>
        <w:autoSpaceDN/>
        <w:bidi w:val="0"/>
        <w:snapToGrid/>
        <w:spacing w:line="560" w:lineRule="exact"/>
        <w:ind w:firstLine="560" w:firstLineChars="200"/>
        <w:textAlignment w:val="auto"/>
        <w:rPr>
          <w:rFonts w:hint="eastAsia" w:ascii="CESI仿宋-GB2312" w:hAnsi="CESI仿宋-GB2312" w:eastAsia="CESI仿宋-GB2312" w:cs="CESI仿宋-GB2312"/>
          <w:b w:val="0"/>
          <w:bCs w:val="0"/>
          <w:sz w:val="28"/>
          <w:szCs w:val="28"/>
          <w:lang w:val="en-US" w:eastAsia="zh-CN"/>
        </w:rPr>
      </w:pPr>
      <w:r>
        <w:rPr>
          <w:rFonts w:hint="eastAsia" w:ascii="CESI仿宋-GB2312" w:hAnsi="CESI仿宋-GB2312" w:eastAsia="CESI仿宋-GB2312" w:cs="CESI仿宋-GB2312"/>
          <w:b w:val="0"/>
          <w:bCs w:val="0"/>
          <w:sz w:val="28"/>
          <w:szCs w:val="28"/>
          <w:lang w:val="en-US" w:eastAsia="zh-CN"/>
        </w:rPr>
        <w:t>甲方有权按照本合同约定收取租金。</w:t>
      </w:r>
    </w:p>
    <w:p w14:paraId="33FCEC4E">
      <w:pPr>
        <w:keepNext w:val="0"/>
        <w:keepLines w:val="0"/>
        <w:pageBreakBefore w:val="0"/>
        <w:widowControl w:val="0"/>
        <w:numPr>
          <w:ilvl w:val="0"/>
          <w:numId w:val="2"/>
        </w:numPr>
        <w:kinsoku/>
        <w:wordWrap/>
        <w:overflowPunct/>
        <w:topLinePunct w:val="0"/>
        <w:autoSpaceDE/>
        <w:autoSpaceDN/>
        <w:bidi w:val="0"/>
        <w:snapToGrid/>
        <w:spacing w:line="560" w:lineRule="exact"/>
        <w:ind w:firstLine="560"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val="0"/>
          <w:bCs w:val="0"/>
          <w:sz w:val="28"/>
          <w:szCs w:val="28"/>
          <w:lang w:val="en-US" w:eastAsia="zh-CN"/>
        </w:rPr>
        <w:t>乙方有权按照本合同约定合理</w:t>
      </w:r>
      <w:r>
        <w:rPr>
          <w:rFonts w:hint="eastAsia" w:ascii="CESI仿宋-GB2312" w:hAnsi="CESI仿宋-GB2312" w:eastAsia="CESI仿宋-GB2312" w:cs="CESI仿宋-GB2312"/>
          <w:sz w:val="28"/>
          <w:szCs w:val="28"/>
        </w:rPr>
        <w:t>使用</w:t>
      </w:r>
      <w:r>
        <w:rPr>
          <w:rFonts w:hint="eastAsia" w:ascii="CESI仿宋-GB2312" w:hAnsi="CESI仿宋-GB2312" w:eastAsia="CESI仿宋-GB2312" w:cs="CESI仿宋-GB2312"/>
          <w:sz w:val="28"/>
          <w:szCs w:val="28"/>
          <w:lang w:eastAsia="zh-CN"/>
        </w:rPr>
        <w:t>租赁地块，避免过度投入。</w:t>
      </w:r>
    </w:p>
    <w:p w14:paraId="1EC936BA">
      <w:pPr>
        <w:keepNext w:val="0"/>
        <w:keepLines w:val="0"/>
        <w:pageBreakBefore w:val="0"/>
        <w:widowControl w:val="0"/>
        <w:numPr>
          <w:ilvl w:val="0"/>
          <w:numId w:val="2"/>
        </w:numPr>
        <w:kinsoku/>
        <w:wordWrap/>
        <w:overflowPunct/>
        <w:topLinePunct w:val="0"/>
        <w:autoSpaceDE/>
        <w:autoSpaceDN/>
        <w:bidi w:val="0"/>
        <w:snapToGrid/>
        <w:spacing w:line="560" w:lineRule="exact"/>
        <w:ind w:firstLine="560" w:firstLineChars="200"/>
        <w:textAlignment w:val="auto"/>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sz w:val="28"/>
          <w:szCs w:val="28"/>
        </w:rPr>
        <w:t>乙方在租赁期间必须守法经营，遵守国家有关</w:t>
      </w:r>
      <w:r>
        <w:rPr>
          <w:rFonts w:hint="eastAsia" w:ascii="CESI仿宋-GB2312" w:hAnsi="CESI仿宋-GB2312" w:eastAsia="CESI仿宋-GB2312" w:cs="CESI仿宋-GB2312"/>
          <w:sz w:val="28"/>
          <w:szCs w:val="28"/>
          <w:lang w:eastAsia="zh-CN"/>
        </w:rPr>
        <w:t>法律法规</w:t>
      </w:r>
      <w:r>
        <w:rPr>
          <w:rFonts w:hint="eastAsia" w:ascii="CESI仿宋-GB2312" w:hAnsi="CESI仿宋-GB2312" w:eastAsia="CESI仿宋-GB2312" w:cs="CESI仿宋-GB2312"/>
          <w:sz w:val="28"/>
          <w:szCs w:val="28"/>
        </w:rPr>
        <w:t>，自负盈亏，并负责经营期间所发生的一切经济责任、安全生产责任、卫生管理责任、劳务纠纷和其他法律责任，与甲方无关。</w:t>
      </w:r>
    </w:p>
    <w:p w14:paraId="7C9D30B3">
      <w:pPr>
        <w:keepNext w:val="0"/>
        <w:keepLines w:val="0"/>
        <w:pageBreakBefore w:val="0"/>
        <w:widowControl w:val="0"/>
        <w:numPr>
          <w:ilvl w:val="0"/>
          <w:numId w:val="2"/>
        </w:numPr>
        <w:kinsoku/>
        <w:wordWrap/>
        <w:overflowPunct/>
        <w:topLinePunct w:val="0"/>
        <w:autoSpaceDE/>
        <w:autoSpaceDN/>
        <w:bidi w:val="0"/>
        <w:snapToGrid/>
        <w:spacing w:line="560" w:lineRule="exact"/>
        <w:ind w:firstLine="560" w:firstLineChars="200"/>
        <w:textAlignment w:val="auto"/>
        <w:rPr>
          <w:rFonts w:hint="eastAsia" w:ascii="CESI仿宋-GB2312" w:hAnsi="CESI仿宋-GB2312" w:eastAsia="CESI仿宋-GB2312" w:cs="CESI仿宋-GB2312"/>
          <w:b/>
          <w:bCs/>
          <w:sz w:val="28"/>
          <w:szCs w:val="28"/>
          <w:lang w:val="en-US" w:eastAsia="zh-CN"/>
        </w:rPr>
      </w:pPr>
      <w:r>
        <w:rPr>
          <w:rFonts w:hint="eastAsia" w:ascii="CESI仿宋-GB2312" w:hAnsi="CESI仿宋-GB2312" w:eastAsia="CESI仿宋-GB2312" w:cs="CESI仿宋-GB2312"/>
          <w:sz w:val="28"/>
          <w:szCs w:val="28"/>
        </w:rPr>
        <w:t>如乙方承租的地块上存在安全隐患的，乙方应采取安全防护措施，设置警示牌，确保不发生人员伤亡事件，由此所发生的事件由乙方负责。</w:t>
      </w:r>
    </w:p>
    <w:p w14:paraId="63FEC6AF">
      <w:pPr>
        <w:keepNext w:val="0"/>
        <w:keepLines w:val="0"/>
        <w:pageBreakBefore w:val="0"/>
        <w:widowControl w:val="0"/>
        <w:numPr>
          <w:ilvl w:val="0"/>
          <w:numId w:val="2"/>
        </w:numPr>
        <w:kinsoku/>
        <w:wordWrap/>
        <w:overflowPunct/>
        <w:topLinePunct w:val="0"/>
        <w:autoSpaceDE/>
        <w:autoSpaceDN/>
        <w:bidi w:val="0"/>
        <w:snapToGrid/>
        <w:spacing w:line="560" w:lineRule="exact"/>
        <w:ind w:firstLine="562" w:firstLineChars="200"/>
        <w:textAlignment w:val="auto"/>
        <w:rPr>
          <w:rFonts w:hint="eastAsia" w:ascii="CESI仿宋-GB2312" w:hAnsi="CESI仿宋-GB2312" w:eastAsia="CESI仿宋-GB2312" w:cs="CESI仿宋-GB2312"/>
          <w:b/>
          <w:bCs/>
          <w:sz w:val="28"/>
          <w:szCs w:val="28"/>
          <w:lang w:val="en-US" w:eastAsia="zh-CN"/>
        </w:rPr>
      </w:pPr>
      <w:r>
        <w:rPr>
          <w:rFonts w:hint="eastAsia" w:ascii="CESI仿宋-GB2312" w:hAnsi="CESI仿宋-GB2312" w:eastAsia="CESI仿宋-GB2312" w:cs="CESI仿宋-GB2312"/>
          <w:b/>
          <w:bCs/>
          <w:sz w:val="28"/>
          <w:szCs w:val="28"/>
        </w:rPr>
        <w:t>如遇政府规划变更、</w:t>
      </w:r>
      <w:r>
        <w:rPr>
          <w:rFonts w:hint="eastAsia" w:ascii="CESI仿宋-GB2312" w:hAnsi="CESI仿宋-GB2312" w:eastAsia="CESI仿宋-GB2312" w:cs="CESI仿宋-GB2312"/>
          <w:b/>
          <w:bCs/>
          <w:sz w:val="28"/>
          <w:szCs w:val="28"/>
          <w:lang w:eastAsia="zh-CN"/>
        </w:rPr>
        <w:t>政策变化、上级政府拟出让、</w:t>
      </w:r>
      <w:r>
        <w:rPr>
          <w:rFonts w:hint="eastAsia" w:ascii="CESI仿宋-GB2312" w:hAnsi="CESI仿宋-GB2312" w:eastAsia="CESI仿宋-GB2312" w:cs="CESI仿宋-GB2312"/>
          <w:b/>
          <w:bCs/>
          <w:sz w:val="28"/>
          <w:szCs w:val="28"/>
        </w:rPr>
        <w:t>项目用地方需要清场等政策原因或其他不可抗力等因素，需要使用该土地的，</w:t>
      </w:r>
      <w:r>
        <w:rPr>
          <w:rFonts w:hint="eastAsia" w:ascii="CESI仿宋-GB2312" w:hAnsi="CESI仿宋-GB2312" w:eastAsia="CESI仿宋-GB2312" w:cs="CESI仿宋-GB2312"/>
          <w:b/>
          <w:bCs/>
          <w:sz w:val="28"/>
          <w:szCs w:val="28"/>
          <w:lang w:eastAsia="zh-CN"/>
        </w:rPr>
        <w:t>甲方有权</w:t>
      </w:r>
      <w:r>
        <w:rPr>
          <w:rFonts w:hint="eastAsia" w:ascii="CESI仿宋-GB2312" w:hAnsi="CESI仿宋-GB2312" w:eastAsia="CESI仿宋-GB2312" w:cs="CESI仿宋-GB2312"/>
          <w:b/>
          <w:bCs/>
          <w:sz w:val="28"/>
          <w:szCs w:val="28"/>
        </w:rPr>
        <w:t>终止本合同</w:t>
      </w:r>
      <w:r>
        <w:rPr>
          <w:rFonts w:hint="eastAsia" w:ascii="CESI仿宋-GB2312" w:hAnsi="CESI仿宋-GB2312" w:eastAsia="CESI仿宋-GB2312" w:cs="CESI仿宋-GB2312"/>
          <w:b/>
          <w:bCs/>
          <w:sz w:val="28"/>
          <w:szCs w:val="28"/>
          <w:lang w:eastAsia="zh-CN"/>
        </w:rPr>
        <w:t>，</w:t>
      </w:r>
      <w:r>
        <w:rPr>
          <w:rFonts w:hint="eastAsia" w:ascii="CESI仿宋-GB2312" w:hAnsi="CESI仿宋-GB2312" w:eastAsia="CESI仿宋-GB2312" w:cs="CESI仿宋-GB2312"/>
          <w:b/>
          <w:bCs/>
          <w:sz w:val="28"/>
          <w:szCs w:val="28"/>
        </w:rPr>
        <w:t>乙方必须无条件服从</w:t>
      </w:r>
      <w:r>
        <w:rPr>
          <w:rFonts w:hint="eastAsia" w:ascii="CESI仿宋-GB2312" w:hAnsi="CESI仿宋-GB2312" w:eastAsia="CESI仿宋-GB2312" w:cs="CESI仿宋-GB2312"/>
          <w:b/>
          <w:bCs/>
          <w:sz w:val="28"/>
          <w:szCs w:val="28"/>
          <w:lang w:eastAsia="zh-CN"/>
        </w:rPr>
        <w:t>，并在限期内</w:t>
      </w:r>
      <w:r>
        <w:rPr>
          <w:rFonts w:hint="eastAsia" w:ascii="CESI仿宋-GB2312" w:hAnsi="CESI仿宋-GB2312" w:eastAsia="CESI仿宋-GB2312" w:cs="CESI仿宋-GB2312"/>
          <w:b/>
          <w:bCs/>
          <w:sz w:val="28"/>
          <w:szCs w:val="28"/>
        </w:rPr>
        <w:t>自行负责清场、搬迁</w:t>
      </w:r>
      <w:r>
        <w:rPr>
          <w:rFonts w:hint="eastAsia" w:ascii="CESI仿宋-GB2312" w:hAnsi="CESI仿宋-GB2312" w:eastAsia="CESI仿宋-GB2312" w:cs="CESI仿宋-GB2312"/>
          <w:b/>
          <w:bCs/>
          <w:sz w:val="28"/>
          <w:szCs w:val="28"/>
          <w:lang w:eastAsia="zh-CN"/>
        </w:rPr>
        <w:t>，</w:t>
      </w:r>
      <w:r>
        <w:rPr>
          <w:rFonts w:hint="eastAsia" w:ascii="CESI仿宋-GB2312" w:hAnsi="CESI仿宋-GB2312" w:eastAsia="CESI仿宋-GB2312" w:cs="CESI仿宋-GB2312"/>
          <w:b/>
          <w:bCs/>
          <w:sz w:val="28"/>
          <w:szCs w:val="28"/>
        </w:rPr>
        <w:t>不得对甲方提出任何补偿要求。</w:t>
      </w:r>
      <w:r>
        <w:rPr>
          <w:rFonts w:hint="eastAsia" w:ascii="CESI仿宋-GB2312" w:hAnsi="CESI仿宋-GB2312" w:eastAsia="CESI仿宋-GB2312" w:cs="CESI仿宋-GB2312"/>
          <w:b/>
          <w:bCs/>
          <w:sz w:val="28"/>
          <w:szCs w:val="28"/>
          <w:lang w:eastAsia="zh-CN"/>
        </w:rPr>
        <w:t>清场、搬迁完毕后，</w:t>
      </w:r>
      <w:r>
        <w:rPr>
          <w:rFonts w:hint="eastAsia" w:ascii="CESI仿宋-GB2312" w:hAnsi="CESI仿宋-GB2312" w:eastAsia="CESI仿宋-GB2312" w:cs="CESI仿宋-GB2312"/>
          <w:b/>
          <w:bCs/>
          <w:sz w:val="28"/>
          <w:szCs w:val="28"/>
        </w:rPr>
        <w:t>甲方无息退还乙方履约保证金。</w:t>
      </w:r>
    </w:p>
    <w:p w14:paraId="221C1085">
      <w:pPr>
        <w:keepNext w:val="0"/>
        <w:keepLines w:val="0"/>
        <w:pageBreakBefore w:val="0"/>
        <w:widowControl w:val="0"/>
        <w:numPr>
          <w:ilvl w:val="0"/>
          <w:numId w:val="1"/>
        </w:numPr>
        <w:kinsoku/>
        <w:wordWrap/>
        <w:overflowPunct/>
        <w:topLinePunct w:val="0"/>
        <w:autoSpaceDE/>
        <w:autoSpaceDN/>
        <w:bidi w:val="0"/>
        <w:snapToGrid/>
        <w:spacing w:line="560" w:lineRule="exact"/>
        <w:ind w:firstLine="562"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eastAsia="zh-CN"/>
        </w:rPr>
        <w:t>违约责任</w:t>
      </w:r>
    </w:p>
    <w:p w14:paraId="1C1F4182">
      <w:pPr>
        <w:keepNext w:val="0"/>
        <w:keepLines w:val="0"/>
        <w:pageBreakBefore w:val="0"/>
        <w:widowControl w:val="0"/>
        <w:numPr>
          <w:ilvl w:val="0"/>
          <w:numId w:val="3"/>
        </w:numPr>
        <w:kinsoku/>
        <w:wordWrap/>
        <w:overflowPunct/>
        <w:topLinePunct w:val="0"/>
        <w:autoSpaceDE/>
        <w:autoSpaceDN/>
        <w:bidi w:val="0"/>
        <w:snapToGrid/>
        <w:spacing w:line="560" w:lineRule="exact"/>
        <w:ind w:firstLine="562"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乙方不得将地块私自作转租、抵押等处置</w:t>
      </w:r>
      <w:r>
        <w:rPr>
          <w:rFonts w:hint="eastAsia" w:ascii="CESI仿宋-GB2312" w:hAnsi="CESI仿宋-GB2312" w:eastAsia="CESI仿宋-GB2312" w:cs="CESI仿宋-GB2312"/>
          <w:b/>
          <w:bCs/>
          <w:sz w:val="28"/>
          <w:szCs w:val="28"/>
          <w:lang w:eastAsia="zh-CN"/>
        </w:rPr>
        <w:t>，</w:t>
      </w:r>
      <w:r>
        <w:rPr>
          <w:rFonts w:hint="eastAsia" w:ascii="CESI仿宋-GB2312" w:hAnsi="CESI仿宋-GB2312" w:eastAsia="CESI仿宋-GB2312" w:cs="CESI仿宋-GB2312"/>
          <w:sz w:val="28"/>
          <w:szCs w:val="28"/>
        </w:rPr>
        <w:t>否则甲方有权单方终止合同，不退还乙方履约保证金，由此造成的法律责任和损失由乙方承担</w:t>
      </w:r>
      <w:r>
        <w:rPr>
          <w:rFonts w:hint="eastAsia" w:ascii="CESI仿宋-GB2312" w:hAnsi="CESI仿宋-GB2312" w:eastAsia="CESI仿宋-GB2312" w:cs="CESI仿宋-GB2312"/>
          <w:sz w:val="28"/>
          <w:szCs w:val="28"/>
          <w:lang w:eastAsia="zh-CN"/>
        </w:rPr>
        <w:t>。</w:t>
      </w:r>
    </w:p>
    <w:p w14:paraId="42DD7097">
      <w:pPr>
        <w:keepNext w:val="0"/>
        <w:keepLines w:val="0"/>
        <w:pageBreakBefore w:val="0"/>
        <w:widowControl w:val="0"/>
        <w:numPr>
          <w:ilvl w:val="0"/>
          <w:numId w:val="3"/>
        </w:numPr>
        <w:kinsoku/>
        <w:wordWrap/>
        <w:overflowPunct/>
        <w:topLinePunct w:val="0"/>
        <w:autoSpaceDE/>
        <w:autoSpaceDN/>
        <w:bidi w:val="0"/>
        <w:snapToGrid/>
        <w:spacing w:line="560" w:lineRule="exact"/>
        <w:ind w:firstLine="562"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eastAsia="zh-CN"/>
        </w:rPr>
        <w:t>如乙方未按本合同第二条约定建构临时建筑或在地块上构筑永久性建筑的，</w:t>
      </w:r>
      <w:r>
        <w:rPr>
          <w:rFonts w:hint="eastAsia" w:ascii="CESI仿宋-GB2312" w:hAnsi="CESI仿宋-GB2312" w:eastAsia="CESI仿宋-GB2312" w:cs="CESI仿宋-GB2312"/>
          <w:sz w:val="28"/>
          <w:szCs w:val="28"/>
        </w:rPr>
        <w:t>甲方有权单方终止合同，不退还乙方履约保证金，由此造成的法律责任和损失由乙方承担</w:t>
      </w:r>
      <w:r>
        <w:rPr>
          <w:rFonts w:hint="eastAsia" w:ascii="CESI仿宋-GB2312" w:hAnsi="CESI仿宋-GB2312" w:eastAsia="CESI仿宋-GB2312" w:cs="CESI仿宋-GB2312"/>
          <w:sz w:val="28"/>
          <w:szCs w:val="28"/>
          <w:lang w:eastAsia="zh-CN"/>
        </w:rPr>
        <w:t>。</w:t>
      </w:r>
    </w:p>
    <w:p w14:paraId="027C3D24">
      <w:pPr>
        <w:keepNext w:val="0"/>
        <w:keepLines w:val="0"/>
        <w:pageBreakBefore w:val="0"/>
        <w:widowControl w:val="0"/>
        <w:numPr>
          <w:ilvl w:val="0"/>
          <w:numId w:val="3"/>
        </w:numPr>
        <w:kinsoku/>
        <w:wordWrap/>
        <w:overflowPunct/>
        <w:topLinePunct w:val="0"/>
        <w:autoSpaceDE/>
        <w:autoSpaceDN/>
        <w:bidi w:val="0"/>
        <w:snapToGrid/>
        <w:spacing w:line="560" w:lineRule="exact"/>
        <w:ind w:firstLine="560"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如乙方逾期缴纳租金，每逾期一日，则乙方须按月租金的3‰支付甲方违约金。逾期一个月经催缴仍未交租金的，甲方有权单方终止合同，并不再退还乙方履约保证金。</w:t>
      </w:r>
    </w:p>
    <w:p w14:paraId="15EB262F">
      <w:pPr>
        <w:keepNext w:val="0"/>
        <w:keepLines w:val="0"/>
        <w:pageBreakBefore w:val="0"/>
        <w:widowControl w:val="0"/>
        <w:numPr>
          <w:ilvl w:val="0"/>
          <w:numId w:val="3"/>
        </w:numPr>
        <w:kinsoku/>
        <w:wordWrap/>
        <w:overflowPunct/>
        <w:topLinePunct w:val="0"/>
        <w:autoSpaceDE/>
        <w:autoSpaceDN/>
        <w:bidi w:val="0"/>
        <w:snapToGrid/>
        <w:spacing w:line="560" w:lineRule="exact"/>
        <w:ind w:firstLine="562"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eastAsia="zh-CN"/>
        </w:rPr>
        <w:t>如乙方未在甲方要求的限期内</w:t>
      </w:r>
      <w:r>
        <w:rPr>
          <w:rFonts w:hint="eastAsia" w:ascii="CESI仿宋-GB2312" w:hAnsi="CESI仿宋-GB2312" w:eastAsia="CESI仿宋-GB2312" w:cs="CESI仿宋-GB2312"/>
          <w:b/>
          <w:bCs/>
          <w:sz w:val="28"/>
          <w:szCs w:val="28"/>
        </w:rPr>
        <w:t>自行</w:t>
      </w:r>
      <w:r>
        <w:rPr>
          <w:rFonts w:hint="eastAsia" w:ascii="CESI仿宋-GB2312" w:hAnsi="CESI仿宋-GB2312" w:eastAsia="CESI仿宋-GB2312" w:cs="CESI仿宋-GB2312"/>
          <w:b/>
          <w:bCs/>
          <w:sz w:val="28"/>
          <w:szCs w:val="28"/>
          <w:lang w:eastAsia="zh-CN"/>
        </w:rPr>
        <w:t>完成</w:t>
      </w:r>
      <w:r>
        <w:rPr>
          <w:rFonts w:hint="eastAsia" w:ascii="CESI仿宋-GB2312" w:hAnsi="CESI仿宋-GB2312" w:eastAsia="CESI仿宋-GB2312" w:cs="CESI仿宋-GB2312"/>
          <w:b/>
          <w:bCs/>
          <w:sz w:val="28"/>
          <w:szCs w:val="28"/>
        </w:rPr>
        <w:t>负责清场、搬迁</w:t>
      </w:r>
      <w:r>
        <w:rPr>
          <w:rFonts w:hint="eastAsia" w:ascii="CESI仿宋-GB2312" w:hAnsi="CESI仿宋-GB2312" w:eastAsia="CESI仿宋-GB2312" w:cs="CESI仿宋-GB2312"/>
          <w:b/>
          <w:bCs/>
          <w:sz w:val="28"/>
          <w:szCs w:val="28"/>
          <w:lang w:eastAsia="zh-CN"/>
        </w:rPr>
        <w:t>的，甲方有权采取一切必要措施要求乙方撤离，乙方未搬离的物品视为乙方的抛弃物，甲方有权自行处理并要求乙方支付相关处理费用，</w:t>
      </w:r>
      <w:r>
        <w:rPr>
          <w:rFonts w:hint="eastAsia" w:ascii="CESI仿宋-GB2312" w:hAnsi="CESI仿宋-GB2312" w:eastAsia="CESI仿宋-GB2312" w:cs="CESI仿宋-GB2312"/>
          <w:sz w:val="28"/>
          <w:szCs w:val="28"/>
          <w:lang w:eastAsia="zh-CN"/>
        </w:rPr>
        <w:t>并</w:t>
      </w:r>
      <w:r>
        <w:rPr>
          <w:rFonts w:hint="eastAsia" w:ascii="CESI仿宋-GB2312" w:hAnsi="CESI仿宋-GB2312" w:eastAsia="CESI仿宋-GB2312" w:cs="CESI仿宋-GB2312"/>
          <w:sz w:val="28"/>
          <w:szCs w:val="28"/>
        </w:rPr>
        <w:t>不再退还乙方履约保证金。</w:t>
      </w:r>
    </w:p>
    <w:p w14:paraId="36535667">
      <w:pPr>
        <w:keepNext w:val="0"/>
        <w:keepLines w:val="0"/>
        <w:pageBreakBefore w:val="0"/>
        <w:widowControl w:val="0"/>
        <w:numPr>
          <w:ilvl w:val="0"/>
          <w:numId w:val="3"/>
        </w:numPr>
        <w:kinsoku/>
        <w:wordWrap/>
        <w:overflowPunct/>
        <w:topLinePunct w:val="0"/>
        <w:autoSpaceDE/>
        <w:autoSpaceDN/>
        <w:bidi w:val="0"/>
        <w:snapToGrid/>
        <w:spacing w:line="560" w:lineRule="exact"/>
        <w:ind w:firstLine="560"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如乙方中途终止合同，乙方支付的保证金</w:t>
      </w:r>
      <w:r>
        <w:rPr>
          <w:rFonts w:hint="eastAsia" w:ascii="CESI仿宋-GB2312" w:hAnsi="CESI仿宋-GB2312" w:eastAsia="CESI仿宋-GB2312" w:cs="CESI仿宋-GB2312"/>
          <w:sz w:val="28"/>
          <w:szCs w:val="28"/>
          <w:lang w:eastAsia="zh-CN"/>
        </w:rPr>
        <w:t>不</w:t>
      </w:r>
      <w:r>
        <w:rPr>
          <w:rFonts w:hint="eastAsia" w:ascii="CESI仿宋-GB2312" w:hAnsi="CESI仿宋-GB2312" w:eastAsia="CESI仿宋-GB2312" w:cs="CESI仿宋-GB2312"/>
          <w:sz w:val="28"/>
          <w:szCs w:val="28"/>
        </w:rPr>
        <w:t>予退回。</w:t>
      </w:r>
    </w:p>
    <w:p w14:paraId="223392D7">
      <w:pPr>
        <w:keepNext w:val="0"/>
        <w:keepLines w:val="0"/>
        <w:pageBreakBefore w:val="0"/>
        <w:widowControl w:val="0"/>
        <w:numPr>
          <w:ilvl w:val="0"/>
          <w:numId w:val="1"/>
        </w:numPr>
        <w:kinsoku/>
        <w:wordWrap/>
        <w:overflowPunct/>
        <w:topLinePunct w:val="0"/>
        <w:autoSpaceDE/>
        <w:autoSpaceDN/>
        <w:bidi w:val="0"/>
        <w:snapToGrid/>
        <w:spacing w:line="560" w:lineRule="exact"/>
        <w:ind w:firstLine="562" w:firstLineChars="200"/>
        <w:textAlignment w:val="auto"/>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b/>
          <w:bCs/>
          <w:sz w:val="28"/>
          <w:szCs w:val="28"/>
        </w:rPr>
        <w:t>送达地址确认</w:t>
      </w:r>
    </w:p>
    <w:p w14:paraId="13EB7C08">
      <w:pPr>
        <w:keepNext w:val="0"/>
        <w:keepLines w:val="0"/>
        <w:pageBreakBefore w:val="0"/>
        <w:widowControl w:val="0"/>
        <w:kinsoku/>
        <w:wordWrap/>
        <w:overflowPunct/>
        <w:topLinePunct w:val="0"/>
        <w:autoSpaceDE/>
        <w:autoSpaceDN/>
        <w:bidi w:val="0"/>
        <w:snapToGrid/>
        <w:spacing w:line="560" w:lineRule="exact"/>
        <w:ind w:firstLine="562" w:firstLineChars="200"/>
        <w:textAlignment w:val="auto"/>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b/>
          <w:bCs/>
          <w:sz w:val="28"/>
          <w:szCs w:val="28"/>
        </w:rPr>
        <w:t>甲方：</w:t>
      </w:r>
      <w:r>
        <w:rPr>
          <w:rFonts w:hint="eastAsia" w:ascii="CESI仿宋-GB2312" w:hAnsi="CESI仿宋-GB2312" w:eastAsia="CESI仿宋-GB2312" w:cs="CESI仿宋-GB2312"/>
          <w:b/>
          <w:bCs/>
          <w:sz w:val="28"/>
          <w:szCs w:val="28"/>
          <w:lang w:eastAsia="zh-CN"/>
        </w:rPr>
        <w:t>惠州市河南岸经济发展总公司</w:t>
      </w:r>
      <w:r>
        <w:rPr>
          <w:rFonts w:hint="eastAsia" w:ascii="CESI仿宋-GB2312" w:hAnsi="CESI仿宋-GB2312" w:eastAsia="CESI仿宋-GB2312" w:cs="CESI仿宋-GB2312"/>
          <w:b/>
          <w:bCs/>
          <w:sz w:val="28"/>
          <w:szCs w:val="28"/>
        </w:rPr>
        <w:t>，送达地址：惠州市惠城区河南岸新岸路32号 ，电话：0752-25269</w:t>
      </w:r>
      <w:r>
        <w:rPr>
          <w:rFonts w:hint="eastAsia" w:ascii="CESI仿宋-GB2312" w:hAnsi="CESI仿宋-GB2312" w:eastAsia="CESI仿宋-GB2312" w:cs="CESI仿宋-GB2312"/>
          <w:b/>
          <w:bCs/>
          <w:sz w:val="28"/>
          <w:szCs w:val="28"/>
          <w:lang w:val="en-US" w:eastAsia="zh-CN"/>
        </w:rPr>
        <w:t>26</w:t>
      </w:r>
      <w:r>
        <w:rPr>
          <w:rFonts w:hint="eastAsia" w:ascii="CESI仿宋-GB2312" w:hAnsi="CESI仿宋-GB2312" w:eastAsia="CESI仿宋-GB2312" w:cs="CESI仿宋-GB2312"/>
          <w:b/>
          <w:bCs/>
          <w:sz w:val="28"/>
          <w:szCs w:val="28"/>
        </w:rPr>
        <w:t>；</w:t>
      </w:r>
    </w:p>
    <w:p w14:paraId="69674C56">
      <w:pPr>
        <w:keepNext w:val="0"/>
        <w:keepLines w:val="0"/>
        <w:pageBreakBefore w:val="0"/>
        <w:widowControl w:val="0"/>
        <w:kinsoku/>
        <w:wordWrap/>
        <w:overflowPunct/>
        <w:topLinePunct w:val="0"/>
        <w:autoSpaceDE/>
        <w:autoSpaceDN/>
        <w:bidi w:val="0"/>
        <w:snapToGrid/>
        <w:spacing w:line="560" w:lineRule="exact"/>
        <w:ind w:firstLine="562" w:firstLineChars="200"/>
        <w:textAlignment w:val="auto"/>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b/>
          <w:bCs/>
          <w:sz w:val="28"/>
          <w:szCs w:val="28"/>
        </w:rPr>
        <w:t>乙方：</w:t>
      </w:r>
      <w:r>
        <w:rPr>
          <w:rFonts w:hint="eastAsia" w:ascii="CESI仿宋-GB2312" w:hAnsi="CESI仿宋-GB2312" w:eastAsia="CESI仿宋-GB2312" w:cs="CESI仿宋-GB2312"/>
          <w:b/>
          <w:bCs/>
          <w:sz w:val="28"/>
          <w:szCs w:val="28"/>
          <w:u w:val="single"/>
          <w:lang w:val="en-US" w:eastAsia="zh-CN"/>
        </w:rPr>
        <w:t xml:space="preserve">           </w:t>
      </w:r>
      <w:r>
        <w:rPr>
          <w:rFonts w:hint="eastAsia" w:ascii="CESI仿宋-GB2312" w:hAnsi="CESI仿宋-GB2312" w:eastAsia="CESI仿宋-GB2312" w:cs="CESI仿宋-GB2312"/>
          <w:b/>
          <w:bCs/>
          <w:sz w:val="28"/>
          <w:szCs w:val="28"/>
          <w:lang w:eastAsia="zh-CN"/>
        </w:rPr>
        <w:t>，送达地址：</w:t>
      </w:r>
      <w:r>
        <w:rPr>
          <w:rFonts w:hint="eastAsia" w:ascii="CESI仿宋-GB2312" w:hAnsi="CESI仿宋-GB2312" w:eastAsia="CESI仿宋-GB2312" w:cs="CESI仿宋-GB2312"/>
          <w:b/>
          <w:bCs/>
          <w:sz w:val="28"/>
          <w:szCs w:val="28"/>
          <w:u w:val="single"/>
          <w:lang w:val="en-US" w:eastAsia="zh-CN"/>
        </w:rPr>
        <w:t xml:space="preserve">               </w:t>
      </w:r>
      <w:r>
        <w:rPr>
          <w:rFonts w:hint="eastAsia" w:ascii="CESI仿宋-GB2312" w:hAnsi="CESI仿宋-GB2312" w:eastAsia="CESI仿宋-GB2312" w:cs="CESI仿宋-GB2312"/>
          <w:b/>
          <w:bCs/>
          <w:sz w:val="28"/>
          <w:szCs w:val="28"/>
          <w:u w:val="none"/>
          <w:lang w:val="en-US" w:eastAsia="zh-CN"/>
        </w:rPr>
        <w:t xml:space="preserve"> </w:t>
      </w:r>
      <w:r>
        <w:rPr>
          <w:rFonts w:hint="eastAsia" w:ascii="CESI仿宋-GB2312" w:hAnsi="CESI仿宋-GB2312" w:eastAsia="CESI仿宋-GB2312" w:cs="CESI仿宋-GB2312"/>
          <w:b/>
          <w:bCs/>
          <w:sz w:val="28"/>
          <w:szCs w:val="28"/>
          <w:lang w:eastAsia="zh-CN"/>
        </w:rPr>
        <w:t>。</w:t>
      </w:r>
      <w:r>
        <w:rPr>
          <w:rFonts w:hint="eastAsia" w:ascii="CESI仿宋-GB2312" w:hAnsi="CESI仿宋-GB2312" w:eastAsia="CESI仿宋-GB2312" w:cs="CESI仿宋-GB2312"/>
          <w:b/>
          <w:bCs/>
          <w:sz w:val="28"/>
          <w:szCs w:val="28"/>
          <w:lang w:val="en-US" w:eastAsia="zh-CN"/>
        </w:rPr>
        <w:t>电话：</w:t>
      </w:r>
      <w:r>
        <w:rPr>
          <w:rFonts w:hint="eastAsia" w:ascii="CESI仿宋-GB2312" w:hAnsi="CESI仿宋-GB2312" w:eastAsia="CESI仿宋-GB2312" w:cs="CESI仿宋-GB2312"/>
          <w:b/>
          <w:bCs/>
          <w:sz w:val="28"/>
          <w:szCs w:val="28"/>
          <w:u w:val="single"/>
          <w:lang w:val="en-US" w:eastAsia="zh-CN"/>
        </w:rPr>
        <w:t xml:space="preserve">          </w:t>
      </w:r>
      <w:r>
        <w:rPr>
          <w:rFonts w:hint="eastAsia" w:ascii="CESI仿宋-GB2312" w:hAnsi="CESI仿宋-GB2312" w:eastAsia="CESI仿宋-GB2312" w:cs="CESI仿宋-GB2312"/>
          <w:b/>
          <w:bCs/>
          <w:sz w:val="28"/>
          <w:szCs w:val="28"/>
          <w:lang w:val="en-US" w:eastAsia="zh-CN"/>
        </w:rPr>
        <w:t>；微信号:</w:t>
      </w:r>
      <w:r>
        <w:rPr>
          <w:rFonts w:hint="eastAsia" w:ascii="CESI仿宋-GB2312" w:hAnsi="CESI仿宋-GB2312" w:eastAsia="CESI仿宋-GB2312" w:cs="CESI仿宋-GB2312"/>
          <w:b/>
          <w:bCs/>
          <w:sz w:val="28"/>
          <w:szCs w:val="28"/>
          <w:u w:val="single"/>
          <w:lang w:val="en-US" w:eastAsia="zh-CN"/>
        </w:rPr>
        <w:t xml:space="preserve">                   </w:t>
      </w:r>
      <w:r>
        <w:rPr>
          <w:rFonts w:hint="eastAsia" w:ascii="CESI仿宋-GB2312" w:hAnsi="CESI仿宋-GB2312" w:eastAsia="CESI仿宋-GB2312" w:cs="CESI仿宋-GB2312"/>
          <w:b/>
          <w:bCs/>
          <w:sz w:val="28"/>
          <w:szCs w:val="28"/>
          <w:lang w:val="en-US" w:eastAsia="zh-CN"/>
        </w:rPr>
        <w:t>。</w:t>
      </w:r>
    </w:p>
    <w:p w14:paraId="54F8255C">
      <w:pPr>
        <w:keepNext w:val="0"/>
        <w:keepLines w:val="0"/>
        <w:pageBreakBefore w:val="0"/>
        <w:widowControl w:val="0"/>
        <w:kinsoku/>
        <w:wordWrap/>
        <w:overflowPunct/>
        <w:topLinePunct w:val="0"/>
        <w:autoSpaceDE/>
        <w:autoSpaceDN/>
        <w:bidi w:val="0"/>
        <w:snapToGrid/>
        <w:spacing w:line="560" w:lineRule="exact"/>
        <w:ind w:firstLine="562" w:firstLineChars="200"/>
        <w:textAlignment w:val="auto"/>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b/>
          <w:bCs/>
          <w:sz w:val="28"/>
          <w:szCs w:val="28"/>
        </w:rPr>
        <w:t>甲乙双方应按照上述地址及联系方式送达书面文书材料，签收日期为送达日期，若无人签收或者拒收文书的，退回之日为送达之日；如需变更送达地址，应及时书面告知对方，否则由此产生的一切责任自负。</w:t>
      </w:r>
    </w:p>
    <w:p w14:paraId="14262827">
      <w:pPr>
        <w:keepNext w:val="0"/>
        <w:keepLines w:val="0"/>
        <w:pageBreakBefore w:val="0"/>
        <w:widowControl w:val="0"/>
        <w:numPr>
          <w:ilvl w:val="0"/>
          <w:numId w:val="1"/>
        </w:numPr>
        <w:kinsoku/>
        <w:wordWrap/>
        <w:overflowPunct/>
        <w:topLinePunct w:val="0"/>
        <w:autoSpaceDE/>
        <w:autoSpaceDN/>
        <w:bidi w:val="0"/>
        <w:snapToGrid/>
        <w:spacing w:line="560" w:lineRule="exact"/>
        <w:ind w:firstLine="562" w:firstLineChars="200"/>
        <w:textAlignment w:val="auto"/>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b/>
          <w:bCs/>
          <w:sz w:val="28"/>
          <w:szCs w:val="28"/>
          <w:lang w:eastAsia="zh-CN"/>
        </w:rPr>
        <w:t>纠纷解决</w:t>
      </w:r>
    </w:p>
    <w:p w14:paraId="7BD8964A">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color w:val="auto"/>
          <w:sz w:val="28"/>
          <w:szCs w:val="28"/>
        </w:rPr>
        <w:t>本合同在履行中发生的争议，由甲乙双方协商解决；如协商不成，任何一方均可向惠城区人民法院提起诉讼</w:t>
      </w:r>
      <w:r>
        <w:rPr>
          <w:rFonts w:hint="eastAsia" w:ascii="CESI仿宋-GB2312" w:hAnsi="CESI仿宋-GB2312" w:eastAsia="CESI仿宋-GB2312" w:cs="CESI仿宋-GB2312"/>
          <w:sz w:val="28"/>
          <w:szCs w:val="28"/>
        </w:rPr>
        <w:t>。</w:t>
      </w:r>
      <w:r>
        <w:rPr>
          <w:rFonts w:hint="eastAsia" w:ascii="CESI仿宋-GB2312" w:hAnsi="CESI仿宋-GB2312" w:eastAsia="CESI仿宋-GB2312" w:cs="CESI仿宋-GB2312"/>
          <w:b/>
          <w:bCs/>
          <w:sz w:val="28"/>
          <w:szCs w:val="28"/>
        </w:rPr>
        <w:t>因本合同引起的争议纠纷，由违约方承担守约方因此而支出的包括但不限于诉讼费、律师费、保全费、担保费、鉴定费、执行费等相关费用。</w:t>
      </w:r>
    </w:p>
    <w:p w14:paraId="552F0CCC">
      <w:pPr>
        <w:keepNext w:val="0"/>
        <w:keepLines w:val="0"/>
        <w:pageBreakBefore w:val="0"/>
        <w:widowControl w:val="0"/>
        <w:numPr>
          <w:ilvl w:val="0"/>
          <w:numId w:val="1"/>
        </w:numPr>
        <w:kinsoku/>
        <w:wordWrap/>
        <w:overflowPunct/>
        <w:topLinePunct w:val="0"/>
        <w:autoSpaceDE/>
        <w:autoSpaceDN/>
        <w:bidi w:val="0"/>
        <w:snapToGrid/>
        <w:spacing w:line="560" w:lineRule="exact"/>
        <w:ind w:firstLine="562" w:firstLineChars="200"/>
        <w:textAlignment w:val="auto"/>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b/>
          <w:bCs/>
          <w:sz w:val="28"/>
          <w:szCs w:val="28"/>
          <w:lang w:eastAsia="zh-CN"/>
        </w:rPr>
        <w:t>合同的生效和终止</w:t>
      </w:r>
    </w:p>
    <w:p w14:paraId="32E32DF0">
      <w:pPr>
        <w:keepNext w:val="0"/>
        <w:keepLines w:val="0"/>
        <w:pageBreakBefore w:val="0"/>
        <w:widowControl w:val="0"/>
        <w:numPr>
          <w:ilvl w:val="0"/>
          <w:numId w:val="4"/>
        </w:numPr>
        <w:kinsoku/>
        <w:wordWrap/>
        <w:overflowPunct/>
        <w:topLinePunct w:val="0"/>
        <w:autoSpaceDE/>
        <w:autoSpaceDN/>
        <w:bidi w:val="0"/>
        <w:snapToGrid/>
        <w:spacing w:line="560" w:lineRule="exact"/>
        <w:ind w:firstLine="560" w:firstLineChars="200"/>
        <w:textAlignment w:val="auto"/>
        <w:rPr>
          <w:rFonts w:hint="eastAsia" w:ascii="CESI仿宋-GB2312" w:hAnsi="CESI仿宋-GB2312" w:eastAsia="CESI仿宋-GB2312" w:cs="CESI仿宋-GB2312"/>
          <w:b w:val="0"/>
          <w:bCs w:val="0"/>
          <w:sz w:val="28"/>
          <w:szCs w:val="28"/>
          <w:lang w:eastAsia="zh-CN"/>
        </w:rPr>
      </w:pPr>
      <w:r>
        <w:rPr>
          <w:rFonts w:hint="eastAsia" w:ascii="CESI仿宋-GB2312" w:hAnsi="CESI仿宋-GB2312" w:eastAsia="CESI仿宋-GB2312" w:cs="CESI仿宋-GB2312"/>
          <w:b w:val="0"/>
          <w:bCs w:val="0"/>
          <w:sz w:val="28"/>
          <w:szCs w:val="28"/>
          <w:lang w:eastAsia="zh-CN"/>
        </w:rPr>
        <w:t>本合同自签订之日起生效。</w:t>
      </w:r>
    </w:p>
    <w:p w14:paraId="196A818B">
      <w:pPr>
        <w:keepNext w:val="0"/>
        <w:keepLines w:val="0"/>
        <w:pageBreakBefore w:val="0"/>
        <w:widowControl w:val="0"/>
        <w:numPr>
          <w:ilvl w:val="0"/>
          <w:numId w:val="4"/>
        </w:numPr>
        <w:kinsoku/>
        <w:wordWrap/>
        <w:overflowPunct/>
        <w:topLinePunct w:val="0"/>
        <w:autoSpaceDE/>
        <w:autoSpaceDN/>
        <w:bidi w:val="0"/>
        <w:snapToGrid/>
        <w:spacing w:line="560" w:lineRule="exact"/>
        <w:ind w:firstLine="560" w:firstLineChars="200"/>
        <w:textAlignment w:val="auto"/>
        <w:rPr>
          <w:rFonts w:hint="eastAsia" w:ascii="CESI仿宋-GB2312" w:hAnsi="CESI仿宋-GB2312" w:eastAsia="CESI仿宋-GB2312" w:cs="CESI仿宋-GB2312"/>
          <w:b w:val="0"/>
          <w:bCs w:val="0"/>
          <w:sz w:val="28"/>
          <w:szCs w:val="28"/>
          <w:lang w:eastAsia="zh-CN"/>
        </w:rPr>
      </w:pPr>
      <w:r>
        <w:rPr>
          <w:rFonts w:hint="eastAsia" w:ascii="CESI仿宋-GB2312" w:hAnsi="CESI仿宋-GB2312" w:eastAsia="CESI仿宋-GB2312" w:cs="CESI仿宋-GB2312"/>
          <w:b w:val="0"/>
          <w:bCs w:val="0"/>
          <w:sz w:val="28"/>
          <w:szCs w:val="28"/>
          <w:lang w:eastAsia="zh-CN"/>
        </w:rPr>
        <w:t>若需出让、使用储备土地或委托管护单位通知终止《委托管护协议》时，甲方可随时终止本合同；如部分终止或出让本合同储备土地的，双方可就剩余土地重新签订合同。</w:t>
      </w:r>
    </w:p>
    <w:p w14:paraId="1FB87D08">
      <w:pPr>
        <w:keepNext w:val="0"/>
        <w:keepLines w:val="0"/>
        <w:pageBreakBefore w:val="0"/>
        <w:widowControl w:val="0"/>
        <w:numPr>
          <w:ilvl w:val="0"/>
          <w:numId w:val="4"/>
        </w:numPr>
        <w:kinsoku/>
        <w:wordWrap/>
        <w:overflowPunct/>
        <w:topLinePunct w:val="0"/>
        <w:autoSpaceDE/>
        <w:autoSpaceDN/>
        <w:bidi w:val="0"/>
        <w:snapToGrid/>
        <w:spacing w:line="560" w:lineRule="exact"/>
        <w:ind w:firstLine="560" w:firstLineChars="200"/>
        <w:textAlignment w:val="auto"/>
        <w:rPr>
          <w:rFonts w:hint="eastAsia" w:ascii="CESI仿宋-GB2312" w:hAnsi="CESI仿宋-GB2312" w:eastAsia="CESI仿宋-GB2312" w:cs="CESI仿宋-GB2312"/>
          <w:b w:val="0"/>
          <w:bCs w:val="0"/>
          <w:sz w:val="28"/>
          <w:szCs w:val="28"/>
          <w:lang w:eastAsia="zh-CN"/>
        </w:rPr>
      </w:pPr>
      <w:r>
        <w:rPr>
          <w:rFonts w:hint="eastAsia" w:ascii="CESI仿宋-GB2312" w:hAnsi="CESI仿宋-GB2312" w:eastAsia="CESI仿宋-GB2312" w:cs="CESI仿宋-GB2312"/>
          <w:b w:val="0"/>
          <w:bCs w:val="0"/>
          <w:sz w:val="28"/>
          <w:szCs w:val="28"/>
          <w:lang w:eastAsia="zh-CN"/>
        </w:rPr>
        <w:t>因上级政策变化等不可抗力致使本合同无法履行的，本合同自行终止，双方互不追究因此产生的任何责任。</w:t>
      </w:r>
    </w:p>
    <w:p w14:paraId="1A910D31">
      <w:pPr>
        <w:keepNext w:val="0"/>
        <w:keepLines w:val="0"/>
        <w:pageBreakBefore w:val="0"/>
        <w:widowControl w:val="0"/>
        <w:numPr>
          <w:ilvl w:val="0"/>
          <w:numId w:val="1"/>
        </w:numPr>
        <w:kinsoku/>
        <w:wordWrap/>
        <w:overflowPunct/>
        <w:topLinePunct w:val="0"/>
        <w:autoSpaceDE/>
        <w:autoSpaceDN/>
        <w:bidi w:val="0"/>
        <w:snapToGrid/>
        <w:spacing w:line="560" w:lineRule="exact"/>
        <w:ind w:left="0" w:leftChars="0" w:firstLine="562" w:firstLineChars="200"/>
        <w:textAlignment w:val="auto"/>
        <w:rPr>
          <w:rFonts w:hint="eastAsia" w:ascii="CESI仿宋-GB2312" w:hAnsi="CESI仿宋-GB2312" w:eastAsia="CESI仿宋-GB2312" w:cs="CESI仿宋-GB2312"/>
          <w:b/>
          <w:bCs/>
          <w:sz w:val="28"/>
          <w:szCs w:val="28"/>
          <w:lang w:eastAsia="zh-CN"/>
        </w:rPr>
      </w:pPr>
      <w:r>
        <w:rPr>
          <w:rFonts w:hint="eastAsia" w:ascii="CESI仿宋-GB2312" w:hAnsi="CESI仿宋-GB2312" w:eastAsia="CESI仿宋-GB2312" w:cs="CESI仿宋-GB2312"/>
          <w:b/>
          <w:bCs/>
          <w:sz w:val="28"/>
          <w:szCs w:val="28"/>
          <w:lang w:eastAsia="zh-CN"/>
        </w:rPr>
        <w:t>双方声明：</w:t>
      </w:r>
    </w:p>
    <w:p w14:paraId="70AB1040">
      <w:pPr>
        <w:keepNext w:val="0"/>
        <w:keepLines w:val="0"/>
        <w:pageBreakBefore w:val="0"/>
        <w:widowControl w:val="0"/>
        <w:numPr>
          <w:ilvl w:val="0"/>
          <w:numId w:val="5"/>
        </w:numPr>
        <w:kinsoku/>
        <w:wordWrap/>
        <w:overflowPunct/>
        <w:topLinePunct w:val="0"/>
        <w:autoSpaceDE/>
        <w:autoSpaceDN/>
        <w:bidi w:val="0"/>
        <w:snapToGrid/>
        <w:spacing w:line="560" w:lineRule="exact"/>
        <w:ind w:firstLine="562" w:firstLineChars="200"/>
        <w:textAlignment w:val="auto"/>
        <w:rPr>
          <w:rFonts w:hint="eastAsia" w:ascii="CESI仿宋-GB2312" w:hAnsi="CESI仿宋-GB2312" w:eastAsia="CESI仿宋-GB2312" w:cs="CESI仿宋-GB2312"/>
          <w:b/>
          <w:bCs/>
          <w:color w:val="auto"/>
          <w:sz w:val="28"/>
          <w:szCs w:val="28"/>
          <w:lang w:eastAsia="zh-CN"/>
        </w:rPr>
      </w:pPr>
      <w:r>
        <w:rPr>
          <w:rFonts w:hint="eastAsia" w:ascii="CESI仿宋-GB2312" w:hAnsi="CESI仿宋-GB2312" w:eastAsia="CESI仿宋-GB2312" w:cs="CESI仿宋-GB2312"/>
          <w:b/>
          <w:bCs/>
          <w:color w:val="auto"/>
          <w:sz w:val="28"/>
          <w:szCs w:val="28"/>
          <w:lang w:eastAsia="zh-CN"/>
        </w:rPr>
        <w:t>乙方在签订本合同前已经知悉并认可甲方因《委托管护协议》而享有本合同约定土地的出租权，知悉本合同约定土地的性质及可能随时被收回等风险。</w:t>
      </w:r>
    </w:p>
    <w:p w14:paraId="515712FB">
      <w:pPr>
        <w:keepNext w:val="0"/>
        <w:keepLines w:val="0"/>
        <w:pageBreakBefore w:val="0"/>
        <w:widowControl w:val="0"/>
        <w:numPr>
          <w:ilvl w:val="0"/>
          <w:numId w:val="5"/>
        </w:numPr>
        <w:kinsoku/>
        <w:wordWrap/>
        <w:overflowPunct/>
        <w:topLinePunct w:val="0"/>
        <w:autoSpaceDE/>
        <w:autoSpaceDN/>
        <w:bidi w:val="0"/>
        <w:snapToGrid/>
        <w:spacing w:line="560" w:lineRule="exact"/>
        <w:ind w:firstLine="562"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eastAsia="zh-CN"/>
        </w:rPr>
        <w:t>如因本合同期限与委托管护单位通知终止《委托管护协议》日期不一致的，双方确认本合同第四条约定的租赁期限按委托单位通知终止日期执行。</w:t>
      </w:r>
    </w:p>
    <w:p w14:paraId="4A1BDA49">
      <w:pPr>
        <w:keepNext w:val="0"/>
        <w:keepLines w:val="0"/>
        <w:pageBreakBefore w:val="0"/>
        <w:widowControl w:val="0"/>
        <w:numPr>
          <w:ilvl w:val="0"/>
          <w:numId w:val="1"/>
        </w:numPr>
        <w:kinsoku/>
        <w:wordWrap/>
        <w:overflowPunct/>
        <w:topLinePunct w:val="0"/>
        <w:autoSpaceDE/>
        <w:autoSpaceDN/>
        <w:bidi w:val="0"/>
        <w:snapToGrid/>
        <w:spacing w:line="560" w:lineRule="exact"/>
        <w:ind w:left="0" w:leftChars="0" w:firstLine="562" w:firstLineChars="200"/>
        <w:textAlignment w:val="auto"/>
        <w:rPr>
          <w:rFonts w:hint="eastAsia" w:ascii="CESI仿宋-GB2312" w:hAnsi="CESI仿宋-GB2312" w:eastAsia="CESI仿宋-GB2312" w:cs="CESI仿宋-GB2312"/>
          <w:b/>
          <w:bCs/>
          <w:sz w:val="28"/>
          <w:szCs w:val="28"/>
          <w:lang w:val="en-US" w:eastAsia="zh-CN"/>
        </w:rPr>
      </w:pPr>
      <w:r>
        <w:rPr>
          <w:rFonts w:hint="eastAsia" w:ascii="CESI仿宋-GB2312" w:hAnsi="CESI仿宋-GB2312" w:eastAsia="CESI仿宋-GB2312" w:cs="CESI仿宋-GB2312"/>
          <w:b/>
          <w:bCs/>
          <w:sz w:val="28"/>
          <w:szCs w:val="28"/>
          <w:lang w:val="en-US" w:eastAsia="zh-CN"/>
        </w:rPr>
        <w:t>特别约定</w:t>
      </w:r>
    </w:p>
    <w:p w14:paraId="4457C995">
      <w:pPr>
        <w:keepNext w:val="0"/>
        <w:keepLines w:val="0"/>
        <w:pageBreakBefore w:val="0"/>
        <w:widowControl w:val="0"/>
        <w:numPr>
          <w:ilvl w:val="0"/>
          <w:numId w:val="6"/>
        </w:numPr>
        <w:kinsoku/>
        <w:wordWrap/>
        <w:overflowPunct/>
        <w:topLinePunct w:val="0"/>
        <w:autoSpaceDE/>
        <w:autoSpaceDN/>
        <w:bidi w:val="0"/>
        <w:snapToGrid/>
        <w:spacing w:line="560" w:lineRule="exact"/>
        <w:ind w:firstLine="560" w:firstLineChars="200"/>
        <w:textAlignment w:val="auto"/>
        <w:rPr>
          <w:rFonts w:hint="eastAsia" w:ascii="CESI仿宋-GB2312" w:hAnsi="CESI仿宋-GB2312" w:eastAsia="CESI仿宋-GB2312" w:cs="CESI仿宋-GB2312"/>
          <w:b w:val="0"/>
          <w:bCs w:val="0"/>
          <w:color w:val="auto"/>
          <w:sz w:val="28"/>
          <w:szCs w:val="28"/>
          <w:lang w:val="en-US" w:eastAsia="zh-CN"/>
        </w:rPr>
      </w:pPr>
      <w:r>
        <w:rPr>
          <w:rFonts w:hint="eastAsia" w:ascii="CESI仿宋-GB2312" w:hAnsi="CESI仿宋-GB2312" w:eastAsia="CESI仿宋-GB2312" w:cs="CESI仿宋-GB2312"/>
          <w:b w:val="0"/>
          <w:bCs w:val="0"/>
          <w:color w:val="auto"/>
          <w:sz w:val="28"/>
          <w:szCs w:val="28"/>
          <w:lang w:val="en-US" w:eastAsia="zh-CN"/>
        </w:rPr>
        <w:t>本合同终止时，地上附着物归甲方所有，乙方须按临时报建方案整体移交。</w:t>
      </w:r>
    </w:p>
    <w:p w14:paraId="097A62C9">
      <w:pPr>
        <w:keepNext w:val="0"/>
        <w:keepLines w:val="0"/>
        <w:pageBreakBefore w:val="0"/>
        <w:widowControl w:val="0"/>
        <w:numPr>
          <w:ilvl w:val="0"/>
          <w:numId w:val="6"/>
        </w:numPr>
        <w:kinsoku/>
        <w:wordWrap/>
        <w:overflowPunct/>
        <w:topLinePunct w:val="0"/>
        <w:autoSpaceDE/>
        <w:autoSpaceDN/>
        <w:bidi w:val="0"/>
        <w:snapToGrid/>
        <w:spacing w:line="560" w:lineRule="exact"/>
        <w:ind w:firstLine="560" w:firstLineChars="200"/>
        <w:textAlignment w:val="auto"/>
        <w:rPr>
          <w:rFonts w:hint="eastAsia" w:ascii="CESI仿宋-GB2312" w:hAnsi="CESI仿宋-GB2312" w:eastAsia="CESI仿宋-GB2312" w:cs="CESI仿宋-GB2312"/>
          <w:b w:val="0"/>
          <w:bCs w:val="0"/>
          <w:color w:val="auto"/>
          <w:sz w:val="28"/>
          <w:szCs w:val="28"/>
        </w:rPr>
      </w:pPr>
      <w:r>
        <w:rPr>
          <w:rFonts w:hint="eastAsia" w:ascii="CESI仿宋-GB2312" w:hAnsi="CESI仿宋-GB2312" w:eastAsia="CESI仿宋-GB2312" w:cs="CESI仿宋-GB2312"/>
          <w:b w:val="0"/>
          <w:bCs w:val="0"/>
          <w:color w:val="auto"/>
          <w:sz w:val="28"/>
          <w:szCs w:val="28"/>
          <w:lang w:val="en-US" w:eastAsia="zh-CN"/>
        </w:rPr>
        <w:t>如乙方继续中标，乙方享有使用权。</w:t>
      </w:r>
    </w:p>
    <w:p w14:paraId="042BB220">
      <w:pPr>
        <w:keepNext w:val="0"/>
        <w:keepLines w:val="0"/>
        <w:pageBreakBefore w:val="0"/>
        <w:widowControl w:val="0"/>
        <w:numPr>
          <w:ilvl w:val="0"/>
          <w:numId w:val="6"/>
        </w:numPr>
        <w:kinsoku/>
        <w:wordWrap/>
        <w:overflowPunct/>
        <w:topLinePunct w:val="0"/>
        <w:autoSpaceDE/>
        <w:autoSpaceDN/>
        <w:bidi w:val="0"/>
        <w:snapToGrid/>
        <w:spacing w:line="560" w:lineRule="exact"/>
        <w:ind w:firstLine="560" w:firstLineChars="200"/>
        <w:textAlignment w:val="auto"/>
        <w:rPr>
          <w:rFonts w:hint="eastAsia" w:ascii="CESI仿宋-GB2312" w:hAnsi="CESI仿宋-GB2312" w:eastAsia="CESI仿宋-GB2312" w:cs="CESI仿宋-GB2312"/>
          <w:b w:val="0"/>
          <w:bCs w:val="0"/>
          <w:color w:val="auto"/>
          <w:sz w:val="28"/>
          <w:szCs w:val="28"/>
        </w:rPr>
      </w:pPr>
      <w:r>
        <w:rPr>
          <w:rFonts w:hint="eastAsia" w:ascii="CESI仿宋-GB2312" w:hAnsi="CESI仿宋-GB2312" w:eastAsia="CESI仿宋-GB2312" w:cs="CESI仿宋-GB2312"/>
          <w:b w:val="0"/>
          <w:bCs w:val="0"/>
          <w:color w:val="auto"/>
          <w:sz w:val="28"/>
          <w:szCs w:val="28"/>
        </w:rPr>
        <w:t>本合同一式</w:t>
      </w:r>
      <w:r>
        <w:rPr>
          <w:rFonts w:hint="eastAsia" w:ascii="CESI仿宋-GB2312" w:hAnsi="CESI仿宋-GB2312" w:eastAsia="CESI仿宋-GB2312" w:cs="CESI仿宋-GB2312"/>
          <w:b w:val="0"/>
          <w:bCs w:val="0"/>
          <w:color w:val="FF0000"/>
          <w:sz w:val="28"/>
          <w:szCs w:val="28"/>
          <w:lang w:eastAsia="zh-CN"/>
        </w:rPr>
        <w:t>伍</w:t>
      </w:r>
      <w:r>
        <w:rPr>
          <w:rFonts w:hint="eastAsia" w:ascii="CESI仿宋-GB2312" w:hAnsi="CESI仿宋-GB2312" w:eastAsia="CESI仿宋-GB2312" w:cs="CESI仿宋-GB2312"/>
          <w:b w:val="0"/>
          <w:bCs w:val="0"/>
          <w:color w:val="auto"/>
          <w:sz w:val="28"/>
          <w:szCs w:val="28"/>
        </w:rPr>
        <w:t>份，甲方执</w:t>
      </w:r>
      <w:r>
        <w:rPr>
          <w:rFonts w:hint="eastAsia" w:ascii="CESI仿宋-GB2312" w:hAnsi="CESI仿宋-GB2312" w:eastAsia="CESI仿宋-GB2312" w:cs="CESI仿宋-GB2312"/>
          <w:b w:val="0"/>
          <w:bCs w:val="0"/>
          <w:color w:val="FF0000"/>
          <w:sz w:val="28"/>
          <w:szCs w:val="28"/>
          <w:lang w:eastAsia="zh-CN"/>
        </w:rPr>
        <w:t>肆</w:t>
      </w:r>
      <w:r>
        <w:rPr>
          <w:rFonts w:hint="eastAsia" w:ascii="CESI仿宋-GB2312" w:hAnsi="CESI仿宋-GB2312" w:eastAsia="CESI仿宋-GB2312" w:cs="CESI仿宋-GB2312"/>
          <w:b w:val="0"/>
          <w:bCs w:val="0"/>
          <w:color w:val="auto"/>
          <w:sz w:val="28"/>
          <w:szCs w:val="28"/>
        </w:rPr>
        <w:t>份，乙方执</w:t>
      </w:r>
      <w:bookmarkStart w:id="0" w:name="_GoBack"/>
      <w:r>
        <w:rPr>
          <w:rFonts w:hint="eastAsia" w:ascii="CESI仿宋-GB2312" w:hAnsi="CESI仿宋-GB2312" w:eastAsia="CESI仿宋-GB2312" w:cs="CESI仿宋-GB2312"/>
          <w:b w:val="0"/>
          <w:bCs w:val="0"/>
          <w:color w:val="FF0000"/>
          <w:sz w:val="28"/>
          <w:szCs w:val="28"/>
          <w:lang w:val="en-US" w:eastAsia="zh-CN"/>
        </w:rPr>
        <w:t>壹</w:t>
      </w:r>
      <w:bookmarkEnd w:id="0"/>
      <w:r>
        <w:rPr>
          <w:rFonts w:hint="eastAsia" w:ascii="CESI仿宋-GB2312" w:hAnsi="CESI仿宋-GB2312" w:eastAsia="CESI仿宋-GB2312" w:cs="CESI仿宋-GB2312"/>
          <w:b w:val="0"/>
          <w:bCs w:val="0"/>
          <w:color w:val="auto"/>
          <w:sz w:val="28"/>
          <w:szCs w:val="28"/>
        </w:rPr>
        <w:t>份，均具备同等法律效力</w:t>
      </w:r>
      <w:r>
        <w:rPr>
          <w:rFonts w:hint="eastAsia" w:ascii="CESI仿宋-GB2312" w:hAnsi="CESI仿宋-GB2312" w:eastAsia="CESI仿宋-GB2312" w:cs="CESI仿宋-GB2312"/>
          <w:b w:val="0"/>
          <w:bCs w:val="0"/>
          <w:color w:val="auto"/>
          <w:sz w:val="28"/>
          <w:szCs w:val="28"/>
          <w:lang w:eastAsia="zh-CN"/>
        </w:rPr>
        <w:t>。</w:t>
      </w:r>
    </w:p>
    <w:p w14:paraId="7CAA0EA2">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contextualSpacing/>
        <w:textAlignment w:val="auto"/>
        <w:rPr>
          <w:rFonts w:hint="eastAsia" w:ascii="CESI仿宋-GB2312" w:hAnsi="CESI仿宋-GB2312" w:eastAsia="CESI仿宋-GB2312" w:cs="CESI仿宋-GB2312"/>
          <w:color w:val="000000" w:themeColor="text1"/>
          <w:sz w:val="28"/>
          <w:szCs w:val="28"/>
          <w:shd w:val="clear" w:color="auto" w:fill="FFFFFF"/>
          <w14:textFill>
            <w14:solidFill>
              <w14:schemeClr w14:val="tx1"/>
            </w14:solidFill>
          </w14:textFill>
        </w:rPr>
      </w:pPr>
    </w:p>
    <w:p w14:paraId="3D9739C1">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contextualSpacing/>
        <w:textAlignment w:val="auto"/>
        <w:rPr>
          <w:rFonts w:hint="eastAsia" w:ascii="CESI仿宋-GB2312" w:hAnsi="CESI仿宋-GB2312" w:eastAsia="CESI仿宋-GB2312" w:cs="CESI仿宋-GB2312"/>
          <w:color w:val="000000" w:themeColor="text1"/>
          <w:sz w:val="28"/>
          <w:szCs w:val="28"/>
          <w:shd w:val="clear" w:color="auto" w:fill="FFFFFF"/>
          <w14:textFill>
            <w14:solidFill>
              <w14:schemeClr w14:val="tx1"/>
            </w14:solidFill>
          </w14:textFill>
        </w:rPr>
      </w:pPr>
    </w:p>
    <w:p w14:paraId="59137F81">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contextualSpacing/>
        <w:textAlignment w:val="auto"/>
        <w:rPr>
          <w:rFonts w:hint="eastAsia" w:ascii="CESI仿宋-GB2312" w:hAnsi="CESI仿宋-GB2312" w:eastAsia="CESI仿宋-GB2312" w:cs="CESI仿宋-GB2312"/>
          <w:color w:val="000000" w:themeColor="text1"/>
          <w:sz w:val="28"/>
          <w:szCs w:val="28"/>
          <w:shd w:val="clear" w:color="auto" w:fill="FFFFFF"/>
          <w14:textFill>
            <w14:solidFill>
              <w14:schemeClr w14:val="tx1"/>
            </w14:solidFill>
          </w14:textFill>
        </w:rPr>
      </w:pPr>
    </w:p>
    <w:p w14:paraId="01E71ECC">
      <w:pPr>
        <w:keepNext w:val="0"/>
        <w:keepLines w:val="0"/>
        <w:pageBreakBefore w:val="0"/>
        <w:widowControl w:val="0"/>
        <w:kinsoku/>
        <w:wordWrap/>
        <w:overflowPunct/>
        <w:topLinePunct w:val="0"/>
        <w:autoSpaceDE/>
        <w:autoSpaceDN/>
        <w:bidi w:val="0"/>
        <w:adjustRightInd w:val="0"/>
        <w:snapToGrid/>
        <w:spacing w:line="560" w:lineRule="exact"/>
        <w:ind w:firstLine="562" w:firstLineChars="200"/>
        <w:contextualSpacing/>
        <w:textAlignment w:val="auto"/>
        <w:rPr>
          <w:rFonts w:hint="eastAsia" w:ascii="CESI仿宋-GB2312" w:hAnsi="CESI仿宋-GB2312" w:eastAsia="CESI仿宋-GB2312" w:cs="CESI仿宋-GB2312"/>
          <w:b/>
          <w:bCs/>
          <w:color w:val="000000" w:themeColor="text1"/>
          <w:sz w:val="28"/>
          <w:szCs w:val="28"/>
          <w:shd w:val="clear" w:color="auto" w:fill="FFFFFF"/>
          <w14:textFill>
            <w14:solidFill>
              <w14:schemeClr w14:val="tx1"/>
            </w14:solidFill>
          </w14:textFill>
        </w:rPr>
      </w:pPr>
      <w:r>
        <w:rPr>
          <w:rFonts w:hint="eastAsia" w:ascii="CESI仿宋-GB2312" w:hAnsi="CESI仿宋-GB2312" w:eastAsia="CESI仿宋-GB2312" w:cs="CESI仿宋-GB2312"/>
          <w:b/>
          <w:bCs/>
          <w:color w:val="000000" w:themeColor="text1"/>
          <w:sz w:val="28"/>
          <w:szCs w:val="28"/>
          <w:shd w:val="clear" w:color="auto" w:fill="FFFFFF"/>
          <w14:textFill>
            <w14:solidFill>
              <w14:schemeClr w14:val="tx1"/>
            </w14:solidFill>
          </w14:textFill>
        </w:rPr>
        <w:t xml:space="preserve">甲方（公章）： </w:t>
      </w:r>
      <w:r>
        <w:rPr>
          <w:rFonts w:hint="eastAsia" w:ascii="CESI仿宋-GB2312" w:hAnsi="CESI仿宋-GB2312" w:eastAsia="CESI仿宋-GB2312" w:cs="CESI仿宋-GB2312"/>
          <w:color w:val="000000" w:themeColor="text1"/>
          <w:sz w:val="28"/>
          <w:szCs w:val="28"/>
          <w:shd w:val="clear" w:color="auto" w:fill="FFFFFF"/>
          <w14:textFill>
            <w14:solidFill>
              <w14:schemeClr w14:val="tx1"/>
            </w14:solidFill>
          </w14:textFill>
        </w:rPr>
        <w:t xml:space="preserve">                </w:t>
      </w:r>
      <w:r>
        <w:rPr>
          <w:rFonts w:hint="eastAsia" w:ascii="CESI仿宋-GB2312" w:hAnsi="CESI仿宋-GB2312" w:eastAsia="CESI仿宋-GB2312" w:cs="CESI仿宋-GB2312"/>
          <w:color w:val="000000" w:themeColor="text1"/>
          <w:sz w:val="28"/>
          <w:szCs w:val="28"/>
          <w:shd w:val="clear" w:color="auto" w:fill="FFFFFF"/>
          <w:lang w:val="en-US" w:eastAsia="zh-CN"/>
          <w14:textFill>
            <w14:solidFill>
              <w14:schemeClr w14:val="tx1"/>
            </w14:solidFill>
          </w14:textFill>
        </w:rPr>
        <w:t xml:space="preserve">   </w:t>
      </w:r>
      <w:r>
        <w:rPr>
          <w:rFonts w:hint="eastAsia" w:ascii="CESI仿宋-GB2312" w:hAnsi="CESI仿宋-GB2312" w:eastAsia="CESI仿宋-GB2312" w:cs="CESI仿宋-GB2312"/>
          <w:color w:val="000000" w:themeColor="text1"/>
          <w:sz w:val="28"/>
          <w:szCs w:val="28"/>
          <w:shd w:val="clear" w:color="auto" w:fill="FFFFFF"/>
          <w14:textFill>
            <w14:solidFill>
              <w14:schemeClr w14:val="tx1"/>
            </w14:solidFill>
          </w14:textFill>
        </w:rPr>
        <w:t xml:space="preserve"> </w:t>
      </w:r>
      <w:r>
        <w:rPr>
          <w:rFonts w:hint="eastAsia" w:ascii="CESI仿宋-GB2312" w:hAnsi="CESI仿宋-GB2312" w:eastAsia="CESI仿宋-GB2312" w:cs="CESI仿宋-GB2312"/>
          <w:color w:val="000000" w:themeColor="text1"/>
          <w:sz w:val="28"/>
          <w:szCs w:val="28"/>
          <w:shd w:val="clear" w:color="auto" w:fill="FFFFFF"/>
          <w:lang w:val="en-US" w:eastAsia="zh-CN"/>
          <w14:textFill>
            <w14:solidFill>
              <w14:schemeClr w14:val="tx1"/>
            </w14:solidFill>
          </w14:textFill>
        </w:rPr>
        <w:t xml:space="preserve"> </w:t>
      </w:r>
      <w:r>
        <w:rPr>
          <w:rFonts w:hint="eastAsia" w:ascii="CESI仿宋-GB2312" w:hAnsi="CESI仿宋-GB2312" w:eastAsia="CESI仿宋-GB2312" w:cs="CESI仿宋-GB2312"/>
          <w:color w:val="000000" w:themeColor="text1"/>
          <w:sz w:val="28"/>
          <w:szCs w:val="28"/>
          <w:shd w:val="clear" w:color="auto" w:fill="FFFFFF"/>
          <w14:textFill>
            <w14:solidFill>
              <w14:schemeClr w14:val="tx1"/>
            </w14:solidFill>
          </w14:textFill>
        </w:rPr>
        <w:t xml:space="preserve"> </w:t>
      </w:r>
      <w:r>
        <w:rPr>
          <w:rFonts w:hint="eastAsia" w:ascii="CESI仿宋-GB2312" w:hAnsi="CESI仿宋-GB2312" w:eastAsia="CESI仿宋-GB2312" w:cs="CESI仿宋-GB2312"/>
          <w:b/>
          <w:bCs/>
          <w:color w:val="000000" w:themeColor="text1"/>
          <w:sz w:val="28"/>
          <w:szCs w:val="28"/>
          <w:shd w:val="clear" w:color="auto" w:fill="FFFFFF"/>
          <w14:textFill>
            <w14:solidFill>
              <w14:schemeClr w14:val="tx1"/>
            </w14:solidFill>
          </w14:textFill>
        </w:rPr>
        <w:t>乙方（公章）：</w:t>
      </w:r>
    </w:p>
    <w:p w14:paraId="6BBD6686">
      <w:pPr>
        <w:keepNext w:val="0"/>
        <w:keepLines w:val="0"/>
        <w:pageBreakBefore w:val="0"/>
        <w:widowControl w:val="0"/>
        <w:kinsoku/>
        <w:wordWrap/>
        <w:overflowPunct/>
        <w:topLinePunct w:val="0"/>
        <w:autoSpaceDE/>
        <w:autoSpaceDN/>
        <w:bidi w:val="0"/>
        <w:adjustRightInd w:val="0"/>
        <w:snapToGrid/>
        <w:spacing w:line="560" w:lineRule="exact"/>
        <w:ind w:firstLine="562" w:firstLineChars="200"/>
        <w:contextualSpacing/>
        <w:textAlignment w:val="auto"/>
        <w:rPr>
          <w:rFonts w:hint="eastAsia" w:ascii="CESI仿宋-GB2312" w:hAnsi="CESI仿宋-GB2312" w:eastAsia="CESI仿宋-GB2312" w:cs="CESI仿宋-GB2312"/>
          <w:b/>
          <w:bCs/>
          <w:color w:val="000000" w:themeColor="text1"/>
          <w:sz w:val="28"/>
          <w:szCs w:val="28"/>
          <w:shd w:val="clear" w:color="auto" w:fill="FFFFFF"/>
          <w14:textFill>
            <w14:solidFill>
              <w14:schemeClr w14:val="tx1"/>
            </w14:solidFill>
          </w14:textFill>
        </w:rPr>
      </w:pPr>
      <w:r>
        <w:rPr>
          <w:rFonts w:hint="eastAsia" w:ascii="CESI仿宋-GB2312" w:hAnsi="CESI仿宋-GB2312" w:eastAsia="CESI仿宋-GB2312" w:cs="CESI仿宋-GB2312"/>
          <w:b/>
          <w:bCs/>
          <w:color w:val="000000" w:themeColor="text1"/>
          <w:sz w:val="28"/>
          <w:szCs w:val="28"/>
          <w:shd w:val="clear" w:color="auto" w:fill="FFFFFF"/>
          <w14:textFill>
            <w14:solidFill>
              <w14:schemeClr w14:val="tx1"/>
            </w14:solidFill>
          </w14:textFill>
        </w:rPr>
        <w:t xml:space="preserve">代表（签字）：                 </w:t>
      </w:r>
      <w:r>
        <w:rPr>
          <w:rFonts w:hint="eastAsia" w:ascii="CESI仿宋-GB2312" w:hAnsi="CESI仿宋-GB2312" w:eastAsia="CESI仿宋-GB2312" w:cs="CESI仿宋-GB2312"/>
          <w:b/>
          <w:bCs/>
          <w:color w:val="000000" w:themeColor="text1"/>
          <w:sz w:val="28"/>
          <w:szCs w:val="28"/>
          <w:shd w:val="clear" w:color="auto" w:fill="FFFFFF"/>
          <w:lang w:val="en-US" w:eastAsia="zh-CN"/>
          <w14:textFill>
            <w14:solidFill>
              <w14:schemeClr w14:val="tx1"/>
            </w14:solidFill>
          </w14:textFill>
        </w:rPr>
        <w:t xml:space="preserve">   </w:t>
      </w:r>
      <w:r>
        <w:rPr>
          <w:rFonts w:hint="eastAsia" w:ascii="CESI仿宋-GB2312" w:hAnsi="CESI仿宋-GB2312" w:eastAsia="CESI仿宋-GB2312" w:cs="CESI仿宋-GB2312"/>
          <w:b/>
          <w:bCs/>
          <w:color w:val="000000" w:themeColor="text1"/>
          <w:sz w:val="28"/>
          <w:szCs w:val="28"/>
          <w:shd w:val="clear" w:color="auto" w:fill="FFFFFF"/>
          <w14:textFill>
            <w14:solidFill>
              <w14:schemeClr w14:val="tx1"/>
            </w14:solidFill>
          </w14:textFill>
        </w:rPr>
        <w:t xml:space="preserve">  </w:t>
      </w:r>
      <w:r>
        <w:rPr>
          <w:rFonts w:hint="eastAsia" w:ascii="CESI仿宋-GB2312" w:hAnsi="CESI仿宋-GB2312" w:eastAsia="CESI仿宋-GB2312" w:cs="CESI仿宋-GB2312"/>
          <w:b/>
          <w:bCs/>
          <w:color w:val="000000" w:themeColor="text1"/>
          <w:sz w:val="28"/>
          <w:szCs w:val="28"/>
          <w:shd w:val="clear" w:color="auto" w:fill="FFFFFF"/>
          <w:lang w:val="en-US" w:eastAsia="zh-CN"/>
          <w14:textFill>
            <w14:solidFill>
              <w14:schemeClr w14:val="tx1"/>
            </w14:solidFill>
          </w14:textFill>
        </w:rPr>
        <w:t xml:space="preserve"> </w:t>
      </w:r>
      <w:r>
        <w:rPr>
          <w:rFonts w:hint="eastAsia" w:ascii="CESI仿宋-GB2312" w:hAnsi="CESI仿宋-GB2312" w:eastAsia="CESI仿宋-GB2312" w:cs="CESI仿宋-GB2312"/>
          <w:b/>
          <w:bCs/>
          <w:color w:val="000000" w:themeColor="text1"/>
          <w:sz w:val="28"/>
          <w:szCs w:val="28"/>
          <w:shd w:val="clear" w:color="auto" w:fill="FFFFFF"/>
          <w14:textFill>
            <w14:solidFill>
              <w14:schemeClr w14:val="tx1"/>
            </w14:solidFill>
          </w14:textFill>
        </w:rPr>
        <w:t>代表（签字）：</w:t>
      </w:r>
    </w:p>
    <w:p w14:paraId="3270C097">
      <w:pPr>
        <w:keepNext w:val="0"/>
        <w:keepLines w:val="0"/>
        <w:pageBreakBefore w:val="0"/>
        <w:widowControl w:val="0"/>
        <w:kinsoku/>
        <w:wordWrap/>
        <w:overflowPunct/>
        <w:topLinePunct w:val="0"/>
        <w:autoSpaceDE/>
        <w:autoSpaceDN/>
        <w:bidi w:val="0"/>
        <w:adjustRightInd w:val="0"/>
        <w:snapToGrid/>
        <w:spacing w:line="560" w:lineRule="exact"/>
        <w:ind w:firstLine="562" w:firstLineChars="200"/>
        <w:contextualSpacing/>
        <w:textAlignment w:val="auto"/>
        <w:rPr>
          <w:rFonts w:hint="eastAsia" w:ascii="CESI仿宋-GB2312" w:hAnsi="CESI仿宋-GB2312" w:eastAsia="CESI仿宋-GB2312" w:cs="CESI仿宋-GB2312"/>
          <w:b/>
          <w:bCs/>
          <w:sz w:val="28"/>
          <w:szCs w:val="28"/>
          <w:u w:val="single"/>
        </w:rPr>
      </w:pPr>
      <w:r>
        <w:rPr>
          <w:rFonts w:hint="eastAsia" w:ascii="CESI仿宋-GB2312" w:hAnsi="CESI仿宋-GB2312" w:eastAsia="CESI仿宋-GB2312" w:cs="CESI仿宋-GB2312"/>
          <w:b/>
          <w:bCs/>
          <w:color w:val="000000" w:themeColor="text1"/>
          <w:sz w:val="28"/>
          <w:szCs w:val="28"/>
          <w:shd w:val="clear" w:color="auto" w:fill="FFFFFF"/>
          <w14:textFill>
            <w14:solidFill>
              <w14:schemeClr w14:val="tx1"/>
            </w14:solidFill>
          </w14:textFill>
        </w:rPr>
        <w:t xml:space="preserve">日期：                          </w:t>
      </w:r>
      <w:r>
        <w:rPr>
          <w:rFonts w:hint="eastAsia" w:ascii="CESI仿宋-GB2312" w:hAnsi="CESI仿宋-GB2312" w:eastAsia="CESI仿宋-GB2312" w:cs="CESI仿宋-GB2312"/>
          <w:b/>
          <w:bCs/>
          <w:color w:val="000000" w:themeColor="text1"/>
          <w:sz w:val="28"/>
          <w:szCs w:val="28"/>
          <w:shd w:val="clear" w:color="auto" w:fill="FFFFFF"/>
          <w:lang w:val="en-US" w:eastAsia="zh-CN"/>
          <w14:textFill>
            <w14:solidFill>
              <w14:schemeClr w14:val="tx1"/>
            </w14:solidFill>
          </w14:textFill>
        </w:rPr>
        <w:t xml:space="preserve">    </w:t>
      </w:r>
      <w:r>
        <w:rPr>
          <w:rFonts w:hint="eastAsia" w:ascii="CESI仿宋-GB2312" w:hAnsi="CESI仿宋-GB2312" w:eastAsia="CESI仿宋-GB2312" w:cs="CESI仿宋-GB2312"/>
          <w:b/>
          <w:bCs/>
          <w:color w:val="000000" w:themeColor="text1"/>
          <w:sz w:val="28"/>
          <w:szCs w:val="28"/>
          <w:shd w:val="clear" w:color="auto" w:fill="FFFFFF"/>
          <w14:textFill>
            <w14:solidFill>
              <w14:schemeClr w14:val="tx1"/>
            </w14:solidFill>
          </w14:textFill>
        </w:rPr>
        <w:t>日期：</w:t>
      </w:r>
    </w:p>
    <w:sectPr>
      <w:footerReference r:id="rId3" w:type="default"/>
      <w:pgSz w:w="11906" w:h="16838"/>
      <w:pgMar w:top="1440" w:right="1689" w:bottom="1383" w:left="1576"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08E34">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FFC166">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AFFC166">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45958"/>
    <w:multiLevelType w:val="singleLevel"/>
    <w:tmpl w:val="B8D45958"/>
    <w:lvl w:ilvl="0" w:tentative="0">
      <w:start w:val="1"/>
      <w:numFmt w:val="chineseCounting"/>
      <w:suff w:val="nothing"/>
      <w:lvlText w:val="（%1）"/>
      <w:lvlJc w:val="left"/>
      <w:rPr>
        <w:rFonts w:hint="eastAsia"/>
      </w:rPr>
    </w:lvl>
  </w:abstractNum>
  <w:abstractNum w:abstractNumId="1">
    <w:nsid w:val="C49A082D"/>
    <w:multiLevelType w:val="singleLevel"/>
    <w:tmpl w:val="C49A082D"/>
    <w:lvl w:ilvl="0" w:tentative="0">
      <w:start w:val="1"/>
      <w:numFmt w:val="chineseCounting"/>
      <w:suff w:val="nothing"/>
      <w:lvlText w:val="%1、"/>
      <w:lvlJc w:val="left"/>
      <w:rPr>
        <w:rFonts w:hint="eastAsia"/>
        <w:b/>
        <w:bCs/>
        <w:color w:val="auto"/>
      </w:rPr>
    </w:lvl>
  </w:abstractNum>
  <w:abstractNum w:abstractNumId="2">
    <w:nsid w:val="EA04F821"/>
    <w:multiLevelType w:val="singleLevel"/>
    <w:tmpl w:val="EA04F821"/>
    <w:lvl w:ilvl="0" w:tentative="0">
      <w:start w:val="1"/>
      <w:numFmt w:val="decimal"/>
      <w:suff w:val="nothing"/>
      <w:lvlText w:val="%1、"/>
      <w:lvlJc w:val="left"/>
      <w:rPr>
        <w:rFonts w:hint="default" w:ascii="宋体" w:hAnsi="宋体" w:eastAsia="宋体" w:cs="宋体"/>
        <w:b w:val="0"/>
        <w:bCs w:val="0"/>
      </w:rPr>
    </w:lvl>
  </w:abstractNum>
  <w:abstractNum w:abstractNumId="3">
    <w:nsid w:val="57CCF12F"/>
    <w:multiLevelType w:val="singleLevel"/>
    <w:tmpl w:val="57CCF12F"/>
    <w:lvl w:ilvl="0" w:tentative="0">
      <w:start w:val="1"/>
      <w:numFmt w:val="decimal"/>
      <w:suff w:val="nothing"/>
      <w:lvlText w:val="%1、"/>
      <w:lvlJc w:val="left"/>
    </w:lvl>
  </w:abstractNum>
  <w:abstractNum w:abstractNumId="4">
    <w:nsid w:val="64FF8DFF"/>
    <w:multiLevelType w:val="singleLevel"/>
    <w:tmpl w:val="64FF8DFF"/>
    <w:lvl w:ilvl="0" w:tentative="0">
      <w:start w:val="1"/>
      <w:numFmt w:val="decimal"/>
      <w:suff w:val="nothing"/>
      <w:lvlText w:val="%1、"/>
      <w:lvlJc w:val="left"/>
    </w:lvl>
  </w:abstractNum>
  <w:abstractNum w:abstractNumId="5">
    <w:nsid w:val="79BA0CE2"/>
    <w:multiLevelType w:val="singleLevel"/>
    <w:tmpl w:val="79BA0CE2"/>
    <w:lvl w:ilvl="0" w:tentative="0">
      <w:start w:val="1"/>
      <w:numFmt w:val="decimal"/>
      <w:suff w:val="nothing"/>
      <w:lvlText w:val="%1、"/>
      <w:lvlJc w:val="left"/>
      <w:rPr>
        <w:rFonts w:hint="default"/>
        <w:b w:val="0"/>
        <w:bCs w:val="0"/>
        <w:color w:val="auto"/>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MzAzODdkY2M5Mjg2YjFkNTQzNmJjNDc5MGUwNjIifQ=="/>
  </w:docVars>
  <w:rsids>
    <w:rsidRoot w:val="506F3240"/>
    <w:rsid w:val="00046D79"/>
    <w:rsid w:val="000731BE"/>
    <w:rsid w:val="00125D5A"/>
    <w:rsid w:val="001A60FB"/>
    <w:rsid w:val="001D37CA"/>
    <w:rsid w:val="001E0805"/>
    <w:rsid w:val="001F6399"/>
    <w:rsid w:val="00225F46"/>
    <w:rsid w:val="00262E1B"/>
    <w:rsid w:val="002B1357"/>
    <w:rsid w:val="00380FD3"/>
    <w:rsid w:val="003D0EE6"/>
    <w:rsid w:val="003E48B8"/>
    <w:rsid w:val="003F6934"/>
    <w:rsid w:val="003F7CE3"/>
    <w:rsid w:val="00441E6D"/>
    <w:rsid w:val="00474CB8"/>
    <w:rsid w:val="00505DA9"/>
    <w:rsid w:val="00575FA4"/>
    <w:rsid w:val="00582E78"/>
    <w:rsid w:val="005B3142"/>
    <w:rsid w:val="005C7671"/>
    <w:rsid w:val="00633BDB"/>
    <w:rsid w:val="006B633E"/>
    <w:rsid w:val="006D3CB4"/>
    <w:rsid w:val="006E1820"/>
    <w:rsid w:val="00797B5D"/>
    <w:rsid w:val="007D0DF6"/>
    <w:rsid w:val="007E643D"/>
    <w:rsid w:val="008328E8"/>
    <w:rsid w:val="00871D1C"/>
    <w:rsid w:val="00924A6D"/>
    <w:rsid w:val="00A80E74"/>
    <w:rsid w:val="00B2493E"/>
    <w:rsid w:val="00B9183E"/>
    <w:rsid w:val="00BC1805"/>
    <w:rsid w:val="00CB7371"/>
    <w:rsid w:val="00CE62A9"/>
    <w:rsid w:val="00CE7AAC"/>
    <w:rsid w:val="00D00EE2"/>
    <w:rsid w:val="00D27392"/>
    <w:rsid w:val="00D37A70"/>
    <w:rsid w:val="00E8127F"/>
    <w:rsid w:val="00FF51BB"/>
    <w:rsid w:val="03B24D7F"/>
    <w:rsid w:val="03C849A0"/>
    <w:rsid w:val="06504BB8"/>
    <w:rsid w:val="07097292"/>
    <w:rsid w:val="07A265CB"/>
    <w:rsid w:val="07CF228A"/>
    <w:rsid w:val="08220C70"/>
    <w:rsid w:val="08D54395"/>
    <w:rsid w:val="09306FFB"/>
    <w:rsid w:val="096659FE"/>
    <w:rsid w:val="0C724618"/>
    <w:rsid w:val="0CB61791"/>
    <w:rsid w:val="0CE63D68"/>
    <w:rsid w:val="0EB228E5"/>
    <w:rsid w:val="11587D8C"/>
    <w:rsid w:val="11B710FB"/>
    <w:rsid w:val="123233F6"/>
    <w:rsid w:val="13AD5839"/>
    <w:rsid w:val="146574EE"/>
    <w:rsid w:val="14A735CC"/>
    <w:rsid w:val="15490ADE"/>
    <w:rsid w:val="1571583F"/>
    <w:rsid w:val="171A5B6A"/>
    <w:rsid w:val="174F4ADA"/>
    <w:rsid w:val="1A1F53F5"/>
    <w:rsid w:val="1B920D6A"/>
    <w:rsid w:val="1BA94B3F"/>
    <w:rsid w:val="1CAB31D3"/>
    <w:rsid w:val="1D533DD2"/>
    <w:rsid w:val="1EF54685"/>
    <w:rsid w:val="1F9B29C6"/>
    <w:rsid w:val="20255BCB"/>
    <w:rsid w:val="219D08AB"/>
    <w:rsid w:val="21CB5418"/>
    <w:rsid w:val="21DB0D9E"/>
    <w:rsid w:val="221729C7"/>
    <w:rsid w:val="224043BD"/>
    <w:rsid w:val="227B7FFA"/>
    <w:rsid w:val="23125988"/>
    <w:rsid w:val="25256545"/>
    <w:rsid w:val="25A44A48"/>
    <w:rsid w:val="27B2345B"/>
    <w:rsid w:val="29290CEE"/>
    <w:rsid w:val="29F264EC"/>
    <w:rsid w:val="2B8A4FEB"/>
    <w:rsid w:val="2D2F7114"/>
    <w:rsid w:val="2DAD2427"/>
    <w:rsid w:val="2F086BFC"/>
    <w:rsid w:val="30055F99"/>
    <w:rsid w:val="32CD42BE"/>
    <w:rsid w:val="339C738C"/>
    <w:rsid w:val="33C36018"/>
    <w:rsid w:val="34917036"/>
    <w:rsid w:val="3533504E"/>
    <w:rsid w:val="35E86467"/>
    <w:rsid w:val="36096298"/>
    <w:rsid w:val="376D62BC"/>
    <w:rsid w:val="382D75E1"/>
    <w:rsid w:val="399F24B5"/>
    <w:rsid w:val="3AB80F94"/>
    <w:rsid w:val="3CC21F2F"/>
    <w:rsid w:val="3D4316D6"/>
    <w:rsid w:val="3FF32BBD"/>
    <w:rsid w:val="40291830"/>
    <w:rsid w:val="403B5E8D"/>
    <w:rsid w:val="406E1939"/>
    <w:rsid w:val="411A1364"/>
    <w:rsid w:val="41862BCC"/>
    <w:rsid w:val="41BB22EA"/>
    <w:rsid w:val="44CA5EC2"/>
    <w:rsid w:val="45A003AC"/>
    <w:rsid w:val="45B01258"/>
    <w:rsid w:val="46A06C0B"/>
    <w:rsid w:val="4714099E"/>
    <w:rsid w:val="478B2DD0"/>
    <w:rsid w:val="482221F4"/>
    <w:rsid w:val="498908EE"/>
    <w:rsid w:val="4B490FD8"/>
    <w:rsid w:val="4B6E6C91"/>
    <w:rsid w:val="4D033666"/>
    <w:rsid w:val="4D623CD6"/>
    <w:rsid w:val="4D786674"/>
    <w:rsid w:val="4D9F1B22"/>
    <w:rsid w:val="4E293945"/>
    <w:rsid w:val="504F1AE9"/>
    <w:rsid w:val="506F3240"/>
    <w:rsid w:val="519410C1"/>
    <w:rsid w:val="53650979"/>
    <w:rsid w:val="53804367"/>
    <w:rsid w:val="551E4950"/>
    <w:rsid w:val="5604120B"/>
    <w:rsid w:val="567F5E6D"/>
    <w:rsid w:val="571C3A0F"/>
    <w:rsid w:val="595E5D92"/>
    <w:rsid w:val="599E4BE5"/>
    <w:rsid w:val="5CD4009C"/>
    <w:rsid w:val="5D066D29"/>
    <w:rsid w:val="5E372675"/>
    <w:rsid w:val="5E8519EE"/>
    <w:rsid w:val="5EAD325E"/>
    <w:rsid w:val="5F4246F5"/>
    <w:rsid w:val="5FB842F6"/>
    <w:rsid w:val="62723D95"/>
    <w:rsid w:val="62E90A92"/>
    <w:rsid w:val="64BD0615"/>
    <w:rsid w:val="65546313"/>
    <w:rsid w:val="656E17EF"/>
    <w:rsid w:val="656F508D"/>
    <w:rsid w:val="679B442F"/>
    <w:rsid w:val="69573CA9"/>
    <w:rsid w:val="695D4EB0"/>
    <w:rsid w:val="6A4E3030"/>
    <w:rsid w:val="6A526578"/>
    <w:rsid w:val="6ABE0C43"/>
    <w:rsid w:val="6B714E80"/>
    <w:rsid w:val="6BA46C28"/>
    <w:rsid w:val="6C573C2B"/>
    <w:rsid w:val="6D7C4EB1"/>
    <w:rsid w:val="6E6B10E2"/>
    <w:rsid w:val="6EC03B99"/>
    <w:rsid w:val="6F7B1511"/>
    <w:rsid w:val="6F914D7F"/>
    <w:rsid w:val="6F9B05CF"/>
    <w:rsid w:val="7027543A"/>
    <w:rsid w:val="717B1861"/>
    <w:rsid w:val="72A472ED"/>
    <w:rsid w:val="7354502C"/>
    <w:rsid w:val="73772B1F"/>
    <w:rsid w:val="73A14857"/>
    <w:rsid w:val="761A0CA4"/>
    <w:rsid w:val="765406AD"/>
    <w:rsid w:val="768C67B0"/>
    <w:rsid w:val="773F0C02"/>
    <w:rsid w:val="77486B82"/>
    <w:rsid w:val="77576C22"/>
    <w:rsid w:val="787E4304"/>
    <w:rsid w:val="78941235"/>
    <w:rsid w:val="79051A74"/>
    <w:rsid w:val="7A0955B8"/>
    <w:rsid w:val="7AC92F98"/>
    <w:rsid w:val="7AE244DA"/>
    <w:rsid w:val="7B1D2657"/>
    <w:rsid w:val="7B9C594F"/>
    <w:rsid w:val="7B9E761E"/>
    <w:rsid w:val="7E606191"/>
    <w:rsid w:val="7EB805AA"/>
    <w:rsid w:val="7F127358"/>
    <w:rsid w:val="BB5F0C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user\C:\Users\lenovo\Desktop\&#20020;&#26102;&#29992;&#22320;&#31199;&#36161;&#21512;&#21516;&#65288;&#37329;&#23665;&#28246;&#23707;&#20869;&#29275;&#22616;&#20180;&#652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临时用地租赁合同（金山湖岛内牛塘仔）</Template>
  <Company>微软中国</Company>
  <Pages>5</Pages>
  <Words>2231</Words>
  <Characters>2329</Characters>
  <Lines>10</Lines>
  <Paragraphs>2</Paragraphs>
  <TotalTime>1566</TotalTime>
  <ScaleCrop>false</ScaleCrop>
  <LinksUpToDate>false</LinksUpToDate>
  <CharactersWithSpaces>2408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2021-07-05T17:26:00Z</dcterms:created>
  <dc:creator>lenovo</dc:creator>
  <cp:lastModifiedBy>WPS_1620633796</cp:lastModifiedBy>
  <cp:lastPrinted>2025-06-12T06:54:00Z</cp:lastPrinted>
  <dcterms:modified xsi:type="dcterms:W3CDTF">2025-06-16T07:30:38Z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FF94264346C549F3A0F4E2551FCA9E21_13</vt:lpwstr>
  </property>
  <property fmtid="{D5CDD505-2E9C-101B-9397-08002B2CF9AE}" pid="4" name="KSOTemplateDocerSaveRecord">
    <vt:lpwstr>eyJoZGlkIjoiODg5MzAzODdkY2M5Mjg2YjFkNTQzNmJjNDc5MGUwNjIiLCJ1c2VySWQiOiIxMjA4MTgyNDA0In0=</vt:lpwstr>
  </property>
</Properties>
</file>