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6212A686">
      <w:pPr>
        <w:tabs>
          <w:tab w:val="left" w:pos="1260"/>
        </w:tabs>
        <w:spacing w:line="240" w:lineRule="auto"/>
        <w:jc w:val="both"/>
        <w:rPr>
          <w:sz w:val="24"/>
          <w:u w:val="single"/>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sz w:val="24"/>
          <w:u w:val="single"/>
        </w:rPr>
        <w:t xml:space="preserve">    </w:t>
      </w:r>
      <w:r>
        <w:rPr>
          <w:sz w:val="24"/>
        </w:rPr>
        <w:t>年</w:t>
      </w:r>
      <w:r>
        <w:rPr>
          <w:sz w:val="24"/>
          <w:u w:val="single"/>
        </w:rPr>
        <w:t xml:space="preserve">    </w:t>
      </w:r>
      <w:r>
        <w:rPr>
          <w:sz w:val="24"/>
        </w:rPr>
        <w:t>月</w:t>
      </w:r>
    </w:p>
    <w:p w14:paraId="3DBC6C08">
      <w:pPr>
        <w:tabs>
          <w:tab w:val="left" w:pos="1260"/>
        </w:tabs>
        <w:spacing w:line="240" w:lineRule="auto"/>
        <w:jc w:val="both"/>
        <w:rPr>
          <w:rFonts w:hint="eastAsia" w:eastAsia="宋体"/>
          <w:sz w:val="24"/>
          <w:lang w:eastAsia="zh-CN"/>
        </w:rPr>
      </w:pPr>
      <w:r>
        <w:rPr>
          <w:rFonts w:hint="eastAsia"/>
          <w:sz w:val="24"/>
          <w:u w:val="single"/>
          <w:lang w:val="en-US" w:eastAsia="zh-CN"/>
        </w:rPr>
        <w:t xml:space="preserve">     </w:t>
      </w:r>
      <w:r>
        <w:rPr>
          <w:sz w:val="24"/>
          <w:u w:val="none"/>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w:t>
      </w:r>
      <w:r>
        <w:rPr>
          <w:rFonts w:hint="eastAsia"/>
          <w:bCs/>
          <w:sz w:val="24"/>
          <w:lang w:val="en-US" w:eastAsia="zh-CN"/>
        </w:rPr>
        <w:t>一年</w:t>
      </w:r>
      <w:bookmarkStart w:id="0" w:name="_GoBack"/>
      <w:bookmarkEnd w:id="0"/>
      <w:r>
        <w:rPr>
          <w:rFonts w:hint="eastAsia"/>
          <w:bCs/>
          <w:sz w:val="24"/>
        </w:rPr>
        <w:t>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户名：惠州市惠阳区国有资产经营集团有限公司；</w:t>
      </w:r>
    </w:p>
    <w:p w14:paraId="425E43CB">
      <w:pPr>
        <w:spacing w:line="520" w:lineRule="exact"/>
        <w:ind w:firstLine="470" w:firstLineChars="196"/>
        <w:rPr>
          <w:rFonts w:hint="eastAsia"/>
          <w:sz w:val="24"/>
        </w:rPr>
      </w:pPr>
      <w:r>
        <w:rPr>
          <w:rFonts w:hint="eastAsia"/>
          <w:sz w:val="24"/>
        </w:rPr>
        <w:t>账号：4400 1717 1860 5250 0458；</w:t>
      </w:r>
    </w:p>
    <w:p w14:paraId="2B602DFD">
      <w:pPr>
        <w:spacing w:line="520" w:lineRule="exact"/>
        <w:ind w:firstLine="470" w:firstLineChars="196"/>
        <w:rPr>
          <w:rFonts w:hint="eastAsia"/>
          <w:sz w:val="24"/>
        </w:rPr>
      </w:pPr>
      <w:r>
        <w:rPr>
          <w:rFonts w:hint="eastAsia"/>
          <w:sz w:val="24"/>
        </w:rPr>
        <w:t>开户行：中国建设银行惠州南门支行。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EA0104"/>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785E06"/>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6EE1FFD"/>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3</TotalTime>
  <ScaleCrop>false</ScaleCrop>
  <LinksUpToDate>false</LinksUpToDate>
  <CharactersWithSpaces>7833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2025-01-13T10:42:00Z</cp:lastPrinted>
  <dcterms:modified xsi:type="dcterms:W3CDTF">2025-12-31T08:42:25Z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