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color w:val="000000"/>
          <w:sz w:val="44"/>
          <w:szCs w:val="44"/>
        </w:rPr>
      </w:pPr>
      <w:r>
        <w:rPr>
          <w:rFonts w:hint="eastAsia" w:ascii="仿宋" w:hAnsi="仿宋" w:eastAsia="仿宋"/>
          <w:b/>
          <w:color w:val="000000"/>
          <w:sz w:val="44"/>
          <w:szCs w:val="44"/>
        </w:rPr>
        <w:t>物业租赁合同</w:t>
      </w:r>
    </w:p>
    <w:p>
      <w:pPr>
        <w:spacing w:line="360" w:lineRule="auto"/>
        <w:rPr>
          <w:rFonts w:ascii="仿宋" w:hAnsi="仿宋" w:eastAsia="仿宋"/>
          <w:b/>
          <w:color w:val="000000"/>
        </w:rPr>
      </w:pPr>
    </w:p>
    <w:p>
      <w:pPr>
        <w:adjustRightInd w:val="0"/>
        <w:snapToGrid w:val="0"/>
        <w:spacing w:line="360" w:lineRule="auto"/>
        <w:ind w:firstLine="480" w:firstLineChars="200"/>
        <w:rPr>
          <w:rFonts w:ascii="仿宋" w:hAnsi="仿宋" w:eastAsia="仿宋"/>
          <w:color w:val="000000"/>
          <w:u w:val="single"/>
        </w:rPr>
      </w:pPr>
      <w:r>
        <w:rPr>
          <w:rFonts w:hint="eastAsia" w:ascii="仿宋" w:hAnsi="仿宋" w:eastAsia="仿宋"/>
          <w:color w:val="000000"/>
        </w:rPr>
        <w:t>甲方（出租方）：</w:t>
      </w:r>
      <w:r>
        <w:rPr>
          <w:rFonts w:hint="eastAsia" w:ascii="仿宋" w:hAnsi="仿宋" w:eastAsia="仿宋"/>
          <w:color w:val="000000"/>
          <w:u w:val="single"/>
        </w:rPr>
        <w:t xml:space="preserve">   惠州市惠阳区物资总公司      </w:t>
      </w:r>
    </w:p>
    <w:p>
      <w:pPr>
        <w:adjustRightInd w:val="0"/>
        <w:snapToGrid w:val="0"/>
        <w:spacing w:line="360" w:lineRule="auto"/>
        <w:ind w:firstLine="480" w:firstLineChars="200"/>
        <w:rPr>
          <w:rFonts w:ascii="仿宋" w:hAnsi="仿宋" w:eastAsia="仿宋"/>
          <w:color w:val="000000"/>
          <w:u w:val="single"/>
        </w:rPr>
      </w:pPr>
      <w:r>
        <w:rPr>
          <w:rFonts w:hint="eastAsia" w:ascii="仿宋" w:hAnsi="仿宋" w:eastAsia="仿宋"/>
          <w:color w:val="000000"/>
        </w:rPr>
        <w:t>乙方（承租方）：</w:t>
      </w:r>
      <w:r>
        <w:rPr>
          <w:rFonts w:hint="eastAsia" w:ascii="仿宋" w:hAnsi="仿宋" w:eastAsia="仿宋"/>
          <w:color w:val="000000"/>
          <w:u w:val="single"/>
        </w:rPr>
        <w:t xml:space="preserve">                               </w:t>
      </w:r>
    </w:p>
    <w:p>
      <w:pPr>
        <w:adjustRightInd w:val="0"/>
        <w:snapToGrid w:val="0"/>
        <w:spacing w:line="360" w:lineRule="auto"/>
        <w:ind w:firstLine="480" w:firstLineChars="200"/>
        <w:rPr>
          <w:rFonts w:ascii="仿宋" w:hAnsi="仿宋" w:eastAsia="仿宋"/>
          <w:color w:val="000000"/>
          <w:u w:val="single"/>
        </w:rPr>
      </w:pPr>
    </w:p>
    <w:p>
      <w:pPr>
        <w:adjustRightInd w:val="0"/>
        <w:snapToGrid w:val="0"/>
        <w:spacing w:line="360" w:lineRule="auto"/>
        <w:ind w:firstLine="480" w:firstLineChars="200"/>
        <w:rPr>
          <w:rFonts w:ascii="仿宋" w:hAnsi="仿宋" w:eastAsia="仿宋"/>
        </w:rPr>
      </w:pPr>
      <w:r>
        <w:rPr>
          <w:rFonts w:hint="eastAsia" w:ascii="仿宋" w:hAnsi="仿宋" w:eastAsia="仿宋"/>
        </w:rPr>
        <w:t>根据《中华人民共和国</w:t>
      </w:r>
      <w:r>
        <w:rPr>
          <w:rFonts w:hint="eastAsia" w:ascii="仿宋" w:hAnsi="仿宋" w:eastAsia="仿宋"/>
          <w:color w:val="FF0000"/>
        </w:rPr>
        <w:t>民法典</w:t>
      </w:r>
      <w:r>
        <w:rPr>
          <w:rFonts w:hint="eastAsia" w:ascii="仿宋" w:hAnsi="仿宋" w:eastAsia="仿宋"/>
        </w:rPr>
        <w:t>》及相关法律法规之规定，甲乙双方就物业租赁事宜，协商一致，缔结本合同，以资共同信守。</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租赁物业及用途</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甲方将</w:t>
      </w:r>
      <w:r>
        <w:rPr>
          <w:rFonts w:hint="eastAsia" w:ascii="仿宋" w:hAnsi="仿宋" w:eastAsia="仿宋"/>
          <w:color w:val="FF0000"/>
        </w:rPr>
        <w:t>位于</w:t>
      </w:r>
      <w:r>
        <w:rPr>
          <w:rFonts w:hint="eastAsia" w:ascii="仿宋" w:hAnsi="仿宋" w:eastAsia="仿宋"/>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物业（以下简称“该物业”）出租给乙方。</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该物业建筑面积合计为</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color w:val="FF0000"/>
        </w:rPr>
        <w:t>，另附配套设施有</w:t>
      </w:r>
      <w:r>
        <w:rPr>
          <w:rFonts w:ascii="仿宋" w:hAnsi="仿宋" w:eastAsia="仿宋"/>
          <w:color w:val="FF0000"/>
          <w:u w:val="single"/>
        </w:rPr>
        <w:t xml:space="preserve">        </w:t>
      </w:r>
      <w:r>
        <w:rPr>
          <w:rFonts w:hint="eastAsia" w:ascii="仿宋" w:hAnsi="仿宋" w:eastAsia="仿宋"/>
          <w:color w:val="FF0000"/>
        </w:rPr>
        <w:t xml:space="preserve"> （详见附件一）</w:t>
      </w:r>
      <w:r>
        <w:rPr>
          <w:rFonts w:hint="eastAsia" w:ascii="仿宋" w:hAnsi="仿宋" w:eastAsia="仿宋"/>
        </w:rPr>
        <w:t>。</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乙方确认甲方已告知该物业情况，且在本合同签署时已对该物业状况进行详细了解，同意按本合同约定条件按现状承租该物业。</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color w:val="000000"/>
        </w:rPr>
        <w:t>该</w:t>
      </w:r>
      <w:r>
        <w:rPr>
          <w:rFonts w:hint="eastAsia" w:ascii="仿宋" w:hAnsi="仿宋" w:eastAsia="仿宋"/>
        </w:rPr>
        <w:t>物业</w:t>
      </w:r>
      <w:r>
        <w:rPr>
          <w:rFonts w:hint="eastAsia" w:ascii="仿宋" w:hAnsi="仿宋" w:eastAsia="仿宋"/>
          <w:color w:val="000000"/>
        </w:rPr>
        <w:t>为商业用途，乙方承租用于经营</w:t>
      </w:r>
      <w:r>
        <w:rPr>
          <w:rFonts w:hint="eastAsia" w:ascii="仿宋" w:hAnsi="仿宋" w:eastAsia="仿宋"/>
          <w:color w:val="000000"/>
          <w:u w:val="single"/>
        </w:rPr>
        <w:t xml:space="preserve">                 </w:t>
      </w:r>
      <w:r>
        <w:rPr>
          <w:rFonts w:hint="eastAsia" w:ascii="仿宋" w:hAnsi="仿宋" w:eastAsia="仿宋"/>
          <w:color w:val="000000"/>
        </w:rPr>
        <w:t>，未经甲方书面同意不得变更</w:t>
      </w:r>
      <w:r>
        <w:rPr>
          <w:rFonts w:hint="eastAsia" w:ascii="仿宋" w:hAnsi="仿宋" w:eastAsia="仿宋"/>
          <w:color w:val="FF0000"/>
        </w:rPr>
        <w:t>本合同约定的</w:t>
      </w:r>
      <w:r>
        <w:rPr>
          <w:rFonts w:hint="eastAsia" w:ascii="仿宋" w:hAnsi="仿宋" w:eastAsia="仿宋"/>
          <w:color w:val="000000"/>
        </w:rPr>
        <w:t>经营项目。</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租赁期限</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该物业租赁期限共</w:t>
      </w:r>
      <w:r>
        <w:rPr>
          <w:rFonts w:hint="eastAsia" w:ascii="仿宋" w:hAnsi="仿宋" w:eastAsia="仿宋"/>
          <w:u w:val="single"/>
        </w:rPr>
        <w:t xml:space="preserve">     </w:t>
      </w:r>
      <w:r>
        <w:rPr>
          <w:rFonts w:hint="eastAsia" w:ascii="仿宋" w:hAnsi="仿宋" w:eastAsia="仿宋"/>
        </w:rPr>
        <w:t>年，自</w:t>
      </w: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hint="eastAsia" w:ascii="仿宋" w:hAnsi="仿宋" w:eastAsia="仿宋"/>
        </w:rPr>
        <w:t>日起至</w:t>
      </w: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hint="eastAsia" w:ascii="仿宋" w:hAnsi="仿宋" w:eastAsia="仿宋"/>
        </w:rPr>
        <w:t>日止。</w:t>
      </w:r>
    </w:p>
    <w:p>
      <w:pPr>
        <w:numPr>
          <w:ilvl w:val="0"/>
          <w:numId w:val="1"/>
        </w:numPr>
        <w:tabs>
          <w:tab w:val="left" w:pos="945"/>
        </w:tabs>
        <w:adjustRightInd w:val="0"/>
        <w:snapToGrid w:val="0"/>
        <w:spacing w:line="360" w:lineRule="auto"/>
        <w:ind w:left="0" w:firstLine="482" w:firstLineChars="200"/>
        <w:rPr>
          <w:rFonts w:ascii="仿宋" w:hAnsi="仿宋" w:eastAsia="仿宋"/>
        </w:rPr>
      </w:pPr>
      <w:r>
        <w:rPr>
          <w:rFonts w:hint="eastAsia" w:ascii="仿宋" w:hAnsi="仿宋" w:eastAsia="仿宋"/>
          <w:b/>
        </w:rPr>
        <w:t>交付</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双方签署本合同并且乙方按约定支付保证金后，甲方于</w:t>
      </w: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hint="eastAsia" w:ascii="仿宋" w:hAnsi="仿宋" w:eastAsia="仿宋"/>
        </w:rPr>
        <w:t>日前将该物业交付乙方使用，乙方未履行相关义务，甲方有权顺延交付时间，但租赁期限不顺延。</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乙方应于约定的该物业交付日到甲方处办理交接手续，逾期前来办理的视为该物业已交付乙方。</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租金及相关费用</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甲方给予乙方新租户</w:t>
      </w:r>
      <w:r>
        <w:rPr>
          <w:rFonts w:hint="eastAsia" w:ascii="仿宋" w:hAnsi="仿宋" w:eastAsia="仿宋"/>
          <w:u w:val="single"/>
        </w:rPr>
        <w:t xml:space="preserve">   </w:t>
      </w:r>
      <w:r>
        <w:rPr>
          <w:rFonts w:hint="eastAsia" w:ascii="仿宋" w:hAnsi="仿宋" w:eastAsia="仿宋"/>
        </w:rPr>
        <w:t>个月的装修免租期，免租期自交付日（包括实际交付与视为交付）起算，免租装修期内乙方无需向甲方支付租金，但应交纳使用该物业而产生的水、电等费用。</w:t>
      </w:r>
    </w:p>
    <w:p>
      <w:pPr>
        <w:tabs>
          <w:tab w:val="left" w:pos="945"/>
        </w:tabs>
        <w:adjustRightInd w:val="0"/>
        <w:snapToGrid w:val="0"/>
        <w:spacing w:line="360" w:lineRule="auto"/>
        <w:ind w:firstLine="480" w:firstLineChars="200"/>
        <w:rPr>
          <w:rFonts w:ascii="仿宋" w:hAnsi="仿宋" w:eastAsia="仿宋"/>
        </w:rPr>
      </w:pPr>
      <w:r>
        <w:rPr>
          <w:rFonts w:hint="eastAsia" w:ascii="仿宋" w:hAnsi="仿宋" w:eastAsia="仿宋"/>
        </w:rPr>
        <w:t>4.2租金按月份（指公历月）计算，乙方须于每月</w:t>
      </w:r>
      <w:r>
        <w:rPr>
          <w:rFonts w:hint="eastAsia" w:ascii="仿宋" w:hAnsi="仿宋" w:eastAsia="仿宋"/>
          <w:u w:val="single"/>
        </w:rPr>
        <w:t xml:space="preserve">      </w:t>
      </w:r>
      <w:r>
        <w:rPr>
          <w:rFonts w:hint="eastAsia" w:ascii="仿宋" w:hAnsi="仿宋" w:eastAsia="仿宋"/>
        </w:rPr>
        <w:t>日前以现金或银行转帐方式将当月租金支付至甲方指定的如下帐户：</w:t>
      </w:r>
    </w:p>
    <w:p>
      <w:pPr>
        <w:adjustRightInd w:val="0"/>
        <w:snapToGrid w:val="0"/>
        <w:spacing w:line="360" w:lineRule="auto"/>
        <w:ind w:firstLine="480" w:firstLineChars="200"/>
        <w:rPr>
          <w:rFonts w:ascii="仿宋" w:hAnsi="仿宋" w:eastAsia="仿宋"/>
          <w:color w:val="000000"/>
        </w:rPr>
      </w:pPr>
      <w:r>
        <w:rPr>
          <w:rFonts w:hint="eastAsia" w:ascii="仿宋" w:hAnsi="仿宋" w:eastAsia="仿宋"/>
          <w:color w:val="000000"/>
        </w:rPr>
        <w:t xml:space="preserve">甲方开户银行： </w:t>
      </w:r>
    </w:p>
    <w:p>
      <w:pPr>
        <w:adjustRightInd w:val="0"/>
        <w:snapToGrid w:val="0"/>
        <w:spacing w:line="360" w:lineRule="auto"/>
        <w:ind w:firstLine="480" w:firstLineChars="200"/>
        <w:rPr>
          <w:rFonts w:ascii="仿宋" w:hAnsi="仿宋" w:eastAsia="仿宋"/>
          <w:color w:val="000000"/>
        </w:rPr>
      </w:pPr>
      <w:r>
        <w:rPr>
          <w:rFonts w:hint="eastAsia" w:ascii="仿宋" w:hAnsi="仿宋" w:eastAsia="仿宋"/>
          <w:color w:val="000000"/>
        </w:rPr>
        <w:t xml:space="preserve">户        名： </w:t>
      </w:r>
    </w:p>
    <w:p>
      <w:pPr>
        <w:adjustRightInd w:val="0"/>
        <w:snapToGrid w:val="0"/>
        <w:spacing w:line="360" w:lineRule="auto"/>
        <w:ind w:firstLine="480" w:firstLineChars="200"/>
        <w:rPr>
          <w:rFonts w:ascii="仿宋" w:hAnsi="仿宋" w:eastAsia="仿宋"/>
        </w:rPr>
      </w:pPr>
      <w:r>
        <w:rPr>
          <w:rFonts w:hint="eastAsia" w:ascii="仿宋" w:hAnsi="仿宋" w:eastAsia="仿宋"/>
          <w:color w:val="000000"/>
        </w:rPr>
        <w:t xml:space="preserve">帐        号： </w:t>
      </w:r>
    </w:p>
    <w:p>
      <w:pPr>
        <w:adjustRightInd w:val="0"/>
        <w:snapToGrid w:val="0"/>
        <w:spacing w:line="360" w:lineRule="auto"/>
        <w:ind w:firstLine="480" w:firstLineChars="200"/>
        <w:rPr>
          <w:rFonts w:ascii="仿宋" w:hAnsi="仿宋" w:eastAsia="仿宋"/>
          <w:color w:val="000000"/>
        </w:rPr>
      </w:pPr>
      <w:r>
        <w:rPr>
          <w:rFonts w:hint="eastAsia" w:ascii="仿宋" w:hAnsi="仿宋" w:eastAsia="仿宋"/>
        </w:rPr>
        <w:t>4.3甲方收款帐号若有变更，甲方将以书面方式通知乙方，并由甲方授权代表签字并加盖甲方公章。</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租赁保证金</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保证金，双方签订本合同当日，乙方须以转账或现金的形式支付三个月租金总额合计人民币（大写）：</w:t>
      </w:r>
      <w:r>
        <w:rPr>
          <w:rFonts w:hint="eastAsia" w:ascii="仿宋" w:hAnsi="仿宋" w:eastAsia="仿宋"/>
          <w:u w:val="single"/>
        </w:rPr>
        <w:t xml:space="preserve">              </w:t>
      </w:r>
      <w:r>
        <w:rPr>
          <w:rFonts w:hint="eastAsia" w:ascii="仿宋" w:hAnsi="仿宋" w:eastAsia="仿宋"/>
        </w:rPr>
        <w:t>元整（￥:</w:t>
      </w:r>
      <w:r>
        <w:rPr>
          <w:rFonts w:hint="eastAsia" w:ascii="仿宋" w:hAnsi="仿宋" w:eastAsia="仿宋"/>
          <w:u w:val="single"/>
        </w:rPr>
        <w:t xml:space="preserve">           </w:t>
      </w:r>
      <w:r>
        <w:rPr>
          <w:rFonts w:hint="eastAsia" w:ascii="仿宋" w:hAnsi="仿宋" w:eastAsia="仿宋"/>
        </w:rPr>
        <w:t>）给甲方作为租赁保证金。</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color w:val="FF0000"/>
        </w:rPr>
        <w:t>保证金的保证事项：</w:t>
      </w:r>
    </w:p>
    <w:p>
      <w:pPr>
        <w:tabs>
          <w:tab w:val="left" w:pos="945"/>
        </w:tabs>
        <w:adjustRightInd w:val="0"/>
        <w:snapToGrid w:val="0"/>
        <w:spacing w:line="360" w:lineRule="auto"/>
        <w:ind w:left="480"/>
        <w:rPr>
          <w:rFonts w:ascii="仿宋" w:hAnsi="仿宋" w:eastAsia="仿宋"/>
          <w:color w:val="FF0000"/>
        </w:rPr>
      </w:pPr>
      <w:r>
        <w:rPr>
          <w:rFonts w:hint="eastAsia" w:ascii="仿宋" w:hAnsi="仿宋" w:eastAsia="仿宋"/>
          <w:color w:val="FF0000"/>
        </w:rPr>
        <w:t>5</w:t>
      </w:r>
      <w:r>
        <w:rPr>
          <w:rFonts w:ascii="仿宋" w:hAnsi="仿宋" w:eastAsia="仿宋"/>
          <w:color w:val="FF0000"/>
        </w:rPr>
        <w:t>.2.1</w:t>
      </w:r>
      <w:r>
        <w:rPr>
          <w:rFonts w:hint="eastAsia" w:ascii="仿宋" w:hAnsi="仿宋" w:eastAsia="仿宋"/>
          <w:color w:val="FF0000"/>
        </w:rPr>
        <w:t>因乙方造成物业本身及相关甲方所属设施、物品的损害赔偿责任；</w:t>
      </w:r>
    </w:p>
    <w:p>
      <w:pPr>
        <w:tabs>
          <w:tab w:val="left" w:pos="945"/>
        </w:tabs>
        <w:adjustRightInd w:val="0"/>
        <w:snapToGrid w:val="0"/>
        <w:spacing w:line="360" w:lineRule="auto"/>
        <w:ind w:firstLine="480" w:firstLineChars="200"/>
        <w:rPr>
          <w:rFonts w:ascii="仿宋" w:hAnsi="仿宋" w:eastAsia="仿宋"/>
          <w:color w:val="FF0000"/>
        </w:rPr>
      </w:pPr>
      <w:r>
        <w:rPr>
          <w:rFonts w:hint="eastAsia" w:ascii="仿宋" w:hAnsi="仿宋" w:eastAsia="仿宋"/>
          <w:color w:val="FF0000"/>
        </w:rPr>
        <w:t>5</w:t>
      </w:r>
      <w:r>
        <w:rPr>
          <w:rFonts w:ascii="仿宋" w:hAnsi="仿宋" w:eastAsia="仿宋"/>
          <w:color w:val="FF0000"/>
        </w:rPr>
        <w:t>.2.2</w:t>
      </w:r>
      <w:r>
        <w:rPr>
          <w:rFonts w:hint="eastAsia" w:ascii="仿宋" w:hAnsi="仿宋" w:eastAsia="仿宋"/>
          <w:color w:val="FF0000"/>
        </w:rPr>
        <w:t>乙方未依约按时、足额支付租金及其他费用时，逾期支付租金及其他费用等相关违约责任；</w:t>
      </w:r>
    </w:p>
    <w:p>
      <w:pPr>
        <w:tabs>
          <w:tab w:val="left" w:pos="945"/>
        </w:tabs>
        <w:adjustRightInd w:val="0"/>
        <w:snapToGrid w:val="0"/>
        <w:spacing w:line="360" w:lineRule="auto"/>
        <w:ind w:left="210" w:firstLine="240" w:firstLineChars="100"/>
        <w:rPr>
          <w:rFonts w:ascii="仿宋" w:hAnsi="仿宋" w:eastAsia="仿宋"/>
          <w:color w:val="FF0000"/>
        </w:rPr>
      </w:pPr>
      <w:r>
        <w:rPr>
          <w:rFonts w:hint="eastAsia" w:ascii="仿宋" w:hAnsi="仿宋" w:eastAsia="仿宋"/>
          <w:color w:val="FF0000"/>
        </w:rPr>
        <w:t>5</w:t>
      </w:r>
      <w:r>
        <w:rPr>
          <w:rFonts w:ascii="仿宋" w:hAnsi="仿宋" w:eastAsia="仿宋"/>
          <w:color w:val="FF0000"/>
        </w:rPr>
        <w:t>.2.3</w:t>
      </w:r>
      <w:r>
        <w:rPr>
          <w:rFonts w:hint="eastAsia" w:ascii="仿宋" w:hAnsi="仿宋" w:eastAsia="仿宋"/>
          <w:color w:val="FF0000"/>
        </w:rPr>
        <w:t>乙方存在违反本合同约定的其它行为，导致应由乙方承担的违约赔偿责任；</w:t>
      </w:r>
    </w:p>
    <w:p>
      <w:pPr>
        <w:tabs>
          <w:tab w:val="left" w:pos="945"/>
          <w:tab w:val="left" w:pos="1344"/>
          <w:tab w:val="left" w:pos="1449"/>
        </w:tabs>
        <w:adjustRightInd w:val="0"/>
        <w:snapToGrid w:val="0"/>
        <w:spacing w:line="360" w:lineRule="auto"/>
        <w:ind w:left="210" w:firstLine="240" w:firstLineChars="100"/>
        <w:rPr>
          <w:rFonts w:ascii="仿宋" w:hAnsi="仿宋" w:eastAsia="仿宋"/>
          <w:color w:val="FF0000"/>
        </w:rPr>
      </w:pPr>
      <w:r>
        <w:rPr>
          <w:rFonts w:hint="eastAsia" w:ascii="仿宋" w:hAnsi="仿宋" w:eastAsia="仿宋"/>
          <w:color w:val="FF0000"/>
        </w:rPr>
        <w:t>5</w:t>
      </w:r>
      <w:r>
        <w:rPr>
          <w:rFonts w:ascii="仿宋" w:hAnsi="仿宋" w:eastAsia="仿宋"/>
          <w:color w:val="FF0000"/>
        </w:rPr>
        <w:t>.2.4</w:t>
      </w:r>
      <w:r>
        <w:rPr>
          <w:rFonts w:hint="eastAsia" w:ascii="仿宋" w:hAnsi="仿宋" w:eastAsia="仿宋"/>
          <w:color w:val="FF0000"/>
        </w:rPr>
        <w:t>本合同约定的，应由乙方承担的其它各项费用。</w:t>
      </w:r>
    </w:p>
    <w:p>
      <w:pPr>
        <w:numPr>
          <w:ilvl w:val="1"/>
          <w:numId w:val="1"/>
        </w:numPr>
        <w:tabs>
          <w:tab w:val="left" w:pos="945"/>
        </w:tabs>
        <w:adjustRightInd w:val="0"/>
        <w:snapToGrid w:val="0"/>
        <w:spacing w:line="360" w:lineRule="auto"/>
        <w:ind w:left="0" w:firstLine="480" w:firstLineChars="200"/>
        <w:rPr>
          <w:rFonts w:ascii="仿宋" w:hAnsi="仿宋" w:eastAsia="仿宋"/>
          <w:color w:val="FF0000"/>
        </w:rPr>
      </w:pPr>
      <w:r>
        <w:rPr>
          <w:rFonts w:hint="eastAsia" w:ascii="仿宋" w:hAnsi="仿宋" w:eastAsia="仿宋"/>
          <w:color w:val="FF0000"/>
        </w:rPr>
        <w:t>乙方违反保证事项的，甲方有权直接将应由乙方承担的金额在保证金中扣除。保证金扣除后不足以抵扣乙方应承担的金额或甲方受到的损失的，乙方应继续承担剩余支付或赔偿责任。</w:t>
      </w:r>
    </w:p>
    <w:p>
      <w:pPr>
        <w:numPr>
          <w:ilvl w:val="1"/>
          <w:numId w:val="1"/>
        </w:numPr>
        <w:tabs>
          <w:tab w:val="left" w:pos="945"/>
        </w:tabs>
        <w:adjustRightInd w:val="0"/>
        <w:snapToGrid w:val="0"/>
        <w:spacing w:line="360" w:lineRule="auto"/>
        <w:ind w:left="0" w:firstLine="480" w:firstLineChars="200"/>
        <w:rPr>
          <w:rStyle w:val="9"/>
          <w:rFonts w:ascii="仿宋" w:hAnsi="仿宋" w:eastAsia="仿宋"/>
          <w:color w:val="FF0000"/>
        </w:rPr>
      </w:pPr>
      <w:r>
        <w:rPr>
          <w:rStyle w:val="9"/>
          <w:rFonts w:hint="eastAsia" w:ascii="仿宋" w:hAnsi="仿宋" w:eastAsia="仿宋" w:cs="微软雅黑"/>
          <w:color w:val="FF0000"/>
        </w:rPr>
        <w:t>甲方应在扣除保证金后</w:t>
      </w:r>
      <w:r>
        <w:rPr>
          <w:rStyle w:val="9"/>
          <w:rFonts w:hint="eastAsia" w:ascii="仿宋" w:hAnsi="仿宋" w:eastAsia="仿宋"/>
          <w:color w:val="FF0000"/>
          <w:u w:val="single"/>
        </w:rPr>
        <w:t xml:space="preserve">    </w:t>
      </w:r>
      <w:r>
        <w:rPr>
          <w:rStyle w:val="9"/>
          <w:rFonts w:hint="eastAsia" w:ascii="仿宋" w:hAnsi="仿宋" w:eastAsia="仿宋" w:cs="微软雅黑"/>
          <w:color w:val="FF0000"/>
        </w:rPr>
        <w:t>日书面通知乙方，保证金不足的，甲方可以通知乙方在</w:t>
      </w:r>
      <w:r>
        <w:rPr>
          <w:rStyle w:val="9"/>
          <w:rFonts w:hint="eastAsia" w:ascii="仿宋" w:hAnsi="仿宋" w:eastAsia="仿宋" w:cs="微软雅黑"/>
          <w:color w:val="FF0000"/>
          <w:u w:val="single"/>
        </w:rPr>
        <w:t xml:space="preserve"> </w:t>
      </w:r>
      <w:r>
        <w:rPr>
          <w:rStyle w:val="9"/>
          <w:rFonts w:ascii="仿宋" w:hAnsi="仿宋" w:eastAsia="仿宋" w:cs="微软雅黑"/>
          <w:color w:val="FF0000"/>
          <w:u w:val="single"/>
        </w:rPr>
        <w:t xml:space="preserve">  </w:t>
      </w:r>
      <w:r>
        <w:rPr>
          <w:rStyle w:val="9"/>
          <w:rFonts w:hint="eastAsia" w:ascii="仿宋" w:hAnsi="仿宋" w:eastAsia="仿宋" w:cs="微软雅黑"/>
          <w:color w:val="FF0000"/>
          <w:u w:val="single"/>
        </w:rPr>
        <w:t xml:space="preserve"> </w:t>
      </w:r>
      <w:r>
        <w:rPr>
          <w:rStyle w:val="9"/>
          <w:rFonts w:ascii="仿宋" w:hAnsi="仿宋" w:eastAsia="仿宋" w:cs="微软雅黑"/>
          <w:color w:val="FF0000"/>
          <w:u w:val="single"/>
        </w:rPr>
        <w:t xml:space="preserve"> </w:t>
      </w:r>
      <w:r>
        <w:rPr>
          <w:rStyle w:val="9"/>
          <w:rFonts w:hint="eastAsia" w:ascii="仿宋" w:hAnsi="仿宋" w:eastAsia="仿宋" w:cs="微软雅黑"/>
          <w:color w:val="FF0000"/>
        </w:rPr>
        <w:t>天内补足。</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在合同终止时，若乙方未发生违约责任且向甲方交清合同约定各项费用及按合同约定归还该物业后，保证金在三十日内无息返还乙方。在乙方违约的情况下，甲方有权没收保证金。</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物业管理</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该物业原有设施设备（含与其他物业共用设施设备）的日常</w:t>
      </w:r>
      <w:r>
        <w:rPr>
          <w:rFonts w:hint="eastAsia" w:ascii="仿宋" w:hAnsi="仿宋" w:eastAsia="仿宋"/>
          <w:color w:val="FF0000"/>
        </w:rPr>
        <w:t>管理维护</w:t>
      </w:r>
      <w:r>
        <w:rPr>
          <w:rFonts w:hint="eastAsia" w:ascii="仿宋" w:hAnsi="仿宋" w:eastAsia="仿宋"/>
        </w:rPr>
        <w:t>由乙方负责，乙方应进行日常检查，发现问题及时通知甲方，然后划分责任进行维修维护与保养。</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乙方装修及自行安装的设施设备的管护与维修责任由乙方自行承担。</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装修和改建</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乙方可根据实际需要对该物业进行装潢装饰、修葺改造、及安装必要设施设备等（以下统称装修），相关费用由乙方承担。</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color w:val="FF0000"/>
        </w:rPr>
      </w:pPr>
      <w:r>
        <w:rPr>
          <w:rFonts w:hint="eastAsia" w:ascii="仿宋" w:hAnsi="仿宋" w:eastAsia="仿宋"/>
        </w:rPr>
        <w:t>乙方装修，需向甲方提交装修方案，并经甲方</w:t>
      </w:r>
      <w:r>
        <w:rPr>
          <w:rFonts w:hint="eastAsia" w:ascii="仿宋" w:hAnsi="仿宋" w:eastAsia="仿宋"/>
          <w:color w:val="FF0000"/>
        </w:rPr>
        <w:t>书面</w:t>
      </w:r>
      <w:r>
        <w:rPr>
          <w:rFonts w:hint="eastAsia" w:ascii="仿宋" w:hAnsi="仿宋" w:eastAsia="仿宋"/>
        </w:rPr>
        <w:t>同意。</w:t>
      </w:r>
      <w:r>
        <w:rPr>
          <w:rFonts w:hint="eastAsia" w:ascii="仿宋" w:hAnsi="仿宋" w:eastAsia="仿宋"/>
          <w:color w:val="FF0000"/>
        </w:rPr>
        <w:t>乙方的装饰和布置还应符合国家相关规定，并应按照规定取得规划、建设、公安、消防、卫生防疫、环保等部门的审批，费用由乙方自行承担。</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乙方的装修作业不得影响该物业整体建筑的框架结构，不得影响其安全性。否则由乙方负责赔偿所引致的一切损失，并由其承担相关的法律责任。</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装修作业应尽量封闭作业，装修过程中不得产生较大的噪声，粉尘、刺激性气味，不得在该物业外的共用部分堆放装修材料及作业产生的废弃物等。装修期间不能干扰或影响邻近物业的使用。</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乙方装修、改造及设施设备的安装使用等，不得影响其他相关联物业的使用或功能，否则</w:t>
      </w:r>
      <w:r>
        <w:rPr>
          <w:rFonts w:hint="eastAsia" w:ascii="仿宋" w:hAnsi="仿宋" w:eastAsia="仿宋"/>
          <w:color w:val="FF0000"/>
        </w:rPr>
        <w:t>乙方应恢复</w:t>
      </w:r>
      <w:r>
        <w:rPr>
          <w:rFonts w:hint="eastAsia" w:ascii="仿宋" w:hAnsi="仿宋" w:eastAsia="仿宋"/>
        </w:rPr>
        <w:t xml:space="preserve">原状，并承担相应责任。 </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转租、分租或出借</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未经甲方书面同意，乙方不得转租或分租该物业的全部或部分。</w:t>
      </w:r>
    </w:p>
    <w:p>
      <w:pPr>
        <w:numPr>
          <w:ilvl w:val="1"/>
          <w:numId w:val="1"/>
        </w:numPr>
        <w:tabs>
          <w:tab w:val="left" w:pos="945"/>
          <w:tab w:val="left" w:pos="1260"/>
        </w:tabs>
        <w:adjustRightInd w:val="0"/>
        <w:snapToGrid w:val="0"/>
        <w:spacing w:line="360" w:lineRule="auto"/>
        <w:ind w:left="0" w:firstLine="480" w:firstLineChars="200"/>
        <w:rPr>
          <w:rFonts w:ascii="仿宋" w:hAnsi="仿宋" w:eastAsia="仿宋"/>
        </w:rPr>
      </w:pPr>
      <w:r>
        <w:rPr>
          <w:rFonts w:hint="eastAsia" w:ascii="仿宋" w:hAnsi="仿宋" w:eastAsia="仿宋"/>
        </w:rPr>
        <w:t>经甲方书面同意的转租，不影响乙方履行本合同义务(包括但不限于交纳租金</w:t>
      </w:r>
      <w:r>
        <w:rPr>
          <w:rFonts w:hint="eastAsia" w:ascii="仿宋" w:hAnsi="仿宋" w:eastAsia="仿宋"/>
          <w:color w:val="FF0000"/>
        </w:rPr>
        <w:t>、物业的维护管理等</w:t>
      </w:r>
      <w:r>
        <w:rPr>
          <w:rFonts w:hint="eastAsia" w:ascii="仿宋" w:hAnsi="仿宋" w:eastAsia="仿宋"/>
        </w:rPr>
        <w:t>)，乙方对转租承租人行为负责。</w:t>
      </w:r>
    </w:p>
    <w:p>
      <w:pPr>
        <w:numPr>
          <w:ilvl w:val="0"/>
          <w:numId w:val="1"/>
        </w:numPr>
        <w:tabs>
          <w:tab w:val="left" w:pos="945"/>
        </w:tabs>
        <w:adjustRightInd w:val="0"/>
        <w:snapToGrid w:val="0"/>
        <w:spacing w:line="360" w:lineRule="auto"/>
        <w:ind w:left="0" w:firstLine="482" w:firstLineChars="200"/>
        <w:rPr>
          <w:rFonts w:ascii="仿宋" w:hAnsi="仿宋" w:eastAsia="仿宋"/>
          <w:b/>
        </w:rPr>
      </w:pPr>
      <w:r>
        <w:rPr>
          <w:rFonts w:hint="eastAsia" w:ascii="仿宋" w:hAnsi="仿宋" w:eastAsia="仿宋"/>
          <w:b/>
        </w:rPr>
        <w:t>牌匾标识及广告</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乙方安装于该物业外部的牌匾与标识及的尺寸与规格等需经甲方</w:t>
      </w:r>
      <w:r>
        <w:rPr>
          <w:rFonts w:hint="eastAsia" w:ascii="仿宋" w:hAnsi="仿宋" w:eastAsia="仿宋"/>
          <w:color w:val="FF0000"/>
        </w:rPr>
        <w:t>书面</w:t>
      </w:r>
      <w:r>
        <w:rPr>
          <w:rFonts w:hint="eastAsia" w:ascii="仿宋" w:hAnsi="仿宋" w:eastAsia="仿宋"/>
        </w:rPr>
        <w:t>同意，</w:t>
      </w:r>
      <w:r>
        <w:rPr>
          <w:rFonts w:hint="eastAsia" w:ascii="仿宋" w:hAnsi="仿宋" w:eastAsia="仿宋"/>
          <w:color w:val="FF0000"/>
        </w:rPr>
        <w:t>如需政府管理部门报批的，需按规定进行报批，并按甲方及管理部门</w:t>
      </w:r>
      <w:r>
        <w:rPr>
          <w:rFonts w:hint="eastAsia" w:ascii="仿宋" w:hAnsi="仿宋" w:eastAsia="仿宋"/>
        </w:rPr>
        <w:t>的要求安装至指定位置。</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乙方安装广告牌或宣传标志</w:t>
      </w:r>
      <w:r>
        <w:rPr>
          <w:rFonts w:hint="eastAsia" w:ascii="仿宋" w:hAnsi="仿宋" w:eastAsia="仿宋"/>
          <w:color w:val="FF0000"/>
        </w:rPr>
        <w:t>所需办理的手续由乙方自行负责，</w:t>
      </w:r>
      <w:r>
        <w:rPr>
          <w:rFonts w:hint="eastAsia" w:ascii="仿宋" w:hAnsi="仿宋" w:eastAsia="仿宋"/>
        </w:rPr>
        <w:t>费用由乙方自行承担。</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color w:val="FF0000"/>
        </w:rPr>
      </w:pPr>
      <w:r>
        <w:rPr>
          <w:rFonts w:hint="eastAsia" w:ascii="仿宋" w:hAnsi="仿宋" w:eastAsia="仿宋"/>
          <w:b/>
          <w:color w:val="FF0000"/>
        </w:rPr>
        <w:t xml:space="preserve"> 各项费用的缴纳</w:t>
      </w:r>
    </w:p>
    <w:p>
      <w:pPr>
        <w:tabs>
          <w:tab w:val="left" w:pos="1050"/>
          <w:tab w:val="left" w:pos="1449"/>
        </w:tabs>
        <w:adjustRightInd w:val="0"/>
        <w:snapToGrid w:val="0"/>
        <w:spacing w:line="360" w:lineRule="auto"/>
        <w:ind w:left="482"/>
        <w:rPr>
          <w:rFonts w:ascii="仿宋" w:hAnsi="仿宋" w:eastAsia="仿宋"/>
          <w:bCs/>
          <w:color w:val="FF0000"/>
        </w:rPr>
      </w:pPr>
      <w:r>
        <w:rPr>
          <w:rFonts w:hint="eastAsia" w:ascii="仿宋" w:hAnsi="仿宋" w:eastAsia="仿宋"/>
          <w:bCs/>
          <w:color w:val="FF0000"/>
        </w:rPr>
        <w:t>1</w:t>
      </w:r>
      <w:r>
        <w:rPr>
          <w:rFonts w:ascii="仿宋" w:hAnsi="仿宋" w:eastAsia="仿宋"/>
          <w:bCs/>
          <w:color w:val="FF0000"/>
        </w:rPr>
        <w:t>0.1</w:t>
      </w:r>
      <w:r>
        <w:rPr>
          <w:rFonts w:hint="eastAsia" w:ascii="仿宋" w:hAnsi="仿宋" w:eastAsia="仿宋"/>
          <w:bCs/>
          <w:color w:val="FF0000"/>
        </w:rPr>
        <w:t xml:space="preserve"> 物业管理费：乙方自行向物业管理公司缴纳。</w:t>
      </w:r>
    </w:p>
    <w:p>
      <w:pPr>
        <w:tabs>
          <w:tab w:val="left" w:pos="1050"/>
          <w:tab w:val="left" w:pos="1449"/>
        </w:tabs>
        <w:adjustRightInd w:val="0"/>
        <w:snapToGrid w:val="0"/>
        <w:spacing w:line="360" w:lineRule="auto"/>
        <w:ind w:left="482"/>
        <w:rPr>
          <w:rFonts w:ascii="仿宋" w:hAnsi="仿宋" w:eastAsia="仿宋"/>
          <w:bCs/>
          <w:color w:val="FF0000"/>
        </w:rPr>
      </w:pPr>
      <w:r>
        <w:rPr>
          <w:rFonts w:hint="eastAsia" w:ascii="仿宋" w:hAnsi="仿宋" w:eastAsia="仿宋"/>
          <w:bCs/>
          <w:color w:val="FF0000"/>
        </w:rPr>
        <w:t>1</w:t>
      </w:r>
      <w:r>
        <w:rPr>
          <w:rFonts w:ascii="仿宋" w:hAnsi="仿宋" w:eastAsia="仿宋"/>
          <w:bCs/>
          <w:color w:val="FF0000"/>
        </w:rPr>
        <w:t xml:space="preserve">0.2 </w:t>
      </w:r>
      <w:r>
        <w:rPr>
          <w:rFonts w:hint="eastAsia" w:ascii="仿宋" w:hAnsi="仿宋" w:eastAsia="仿宋"/>
          <w:bCs/>
          <w:color w:val="FF0000"/>
        </w:rPr>
        <w:t>水电费：由乙方自行缴纳；（水表表底数为________度，电表表底数为________度，此度数以后的费用由乙方承担，直至合同期满）。</w:t>
      </w:r>
    </w:p>
    <w:p>
      <w:pPr>
        <w:tabs>
          <w:tab w:val="left" w:pos="1050"/>
          <w:tab w:val="left" w:pos="1449"/>
        </w:tabs>
        <w:adjustRightInd w:val="0"/>
        <w:snapToGrid w:val="0"/>
        <w:spacing w:line="360" w:lineRule="auto"/>
        <w:ind w:left="482"/>
        <w:rPr>
          <w:rFonts w:ascii="仿宋" w:hAnsi="仿宋" w:eastAsia="仿宋"/>
          <w:bCs/>
          <w:color w:val="FF0000"/>
        </w:rPr>
      </w:pPr>
      <w:r>
        <w:rPr>
          <w:rFonts w:hint="eastAsia" w:ascii="仿宋" w:hAnsi="仿宋" w:eastAsia="仿宋"/>
          <w:bCs/>
          <w:color w:val="FF0000"/>
        </w:rPr>
        <w:t>1</w:t>
      </w:r>
      <w:r>
        <w:rPr>
          <w:rFonts w:ascii="仿宋" w:hAnsi="仿宋" w:eastAsia="仿宋"/>
          <w:bCs/>
          <w:color w:val="FF0000"/>
        </w:rPr>
        <w:t xml:space="preserve">0.3 </w:t>
      </w:r>
      <w:r>
        <w:rPr>
          <w:rFonts w:hint="eastAsia" w:ascii="仿宋" w:hAnsi="仿宋" w:eastAsia="仿宋"/>
          <w:bCs/>
          <w:color w:val="FF0000"/>
        </w:rPr>
        <w:t>使用该物业进行商业活动产生的其他各项费用均由乙方缴纳（其中包括乙方自己申请安装电话、宽带、有线电视等设备的费用）。</w:t>
      </w:r>
    </w:p>
    <w:p>
      <w:pPr>
        <w:tabs>
          <w:tab w:val="left" w:pos="1050"/>
          <w:tab w:val="left" w:pos="1449"/>
        </w:tabs>
        <w:adjustRightInd w:val="0"/>
        <w:snapToGrid w:val="0"/>
        <w:spacing w:line="360" w:lineRule="auto"/>
        <w:ind w:left="482"/>
        <w:rPr>
          <w:rFonts w:ascii="仿宋" w:hAnsi="仿宋" w:eastAsia="仿宋"/>
          <w:bCs/>
        </w:rPr>
      </w:pPr>
      <w:r>
        <w:rPr>
          <w:rFonts w:ascii="仿宋" w:hAnsi="仿宋" w:eastAsia="仿宋"/>
          <w:bCs/>
          <w:color w:val="FF0000"/>
        </w:rPr>
        <w:t xml:space="preserve">10.4 </w:t>
      </w:r>
      <w:r>
        <w:rPr>
          <w:rFonts w:hint="eastAsia" w:ascii="仿宋" w:hAnsi="仿宋" w:eastAsia="仿宋"/>
          <w:color w:val="FF0000"/>
        </w:rPr>
        <w:t>乙方使用该物业所产生的费用中需由甲方代收代缴的，乙方应在甲方代缴相关费用后</w:t>
      </w:r>
      <w:r>
        <w:rPr>
          <w:rFonts w:hint="eastAsia" w:ascii="仿宋" w:hAnsi="仿宋" w:eastAsia="仿宋"/>
          <w:color w:val="FF0000"/>
          <w:u w:val="single"/>
        </w:rPr>
        <w:t xml:space="preserve"> </w:t>
      </w:r>
      <w:r>
        <w:rPr>
          <w:rFonts w:ascii="仿宋" w:hAnsi="仿宋" w:eastAsia="仿宋"/>
          <w:color w:val="FF0000"/>
          <w:u w:val="single"/>
        </w:rPr>
        <w:t xml:space="preserve">    </w:t>
      </w:r>
      <w:r>
        <w:rPr>
          <w:rFonts w:hint="eastAsia" w:ascii="仿宋" w:hAnsi="仿宋" w:eastAsia="仿宋"/>
          <w:color w:val="FF0000"/>
        </w:rPr>
        <w:t>日内向甲方支付，乙方拒交或逾期向甲方支付的，甲方可要求乙方按本合同约定承担违约责任。</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双方权利义务</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甲方权利义务</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甲方有权按本合同收取乙方的租赁租金及相关费用。</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合同期满前三个月，</w:t>
      </w:r>
      <w:r>
        <w:rPr>
          <w:rFonts w:hint="eastAsia" w:ascii="仿宋" w:hAnsi="仿宋" w:eastAsia="仿宋"/>
          <w:color w:val="FF0000"/>
        </w:rPr>
        <w:t>若乙方未向甲方书面提出续租该物业的</w:t>
      </w:r>
      <w:r>
        <w:rPr>
          <w:rFonts w:hint="eastAsia" w:ascii="仿宋" w:hAnsi="仿宋" w:eastAsia="仿宋"/>
        </w:rPr>
        <w:t>，甲方可带其他有意承租者进入该物业视察。</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color w:val="FF0000"/>
        </w:rPr>
        <w:t>甲方有权对乙方的经营活动是否合法、是否遵守相关纪律和有关规章制度等进行监督。</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甲方保证乙方在承租期间可以正常合理使用该物业。</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若乙方在经营中需要甲方提供该物业的资料或需甲方支持配合的，甲方可以予以协助。</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color w:val="FF0000"/>
        </w:rPr>
      </w:pPr>
      <w:r>
        <w:rPr>
          <w:rFonts w:hint="eastAsia" w:ascii="仿宋" w:hAnsi="仿宋" w:eastAsia="仿宋"/>
        </w:rPr>
        <w:t xml:space="preserve"> </w:t>
      </w:r>
      <w:r>
        <w:rPr>
          <w:rFonts w:hint="eastAsia" w:ascii="仿宋" w:hAnsi="仿宋" w:eastAsia="仿宋"/>
          <w:color w:val="FF0000"/>
        </w:rPr>
        <w:t>乙方有下列情形之一时，甲方有权解除合同：</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11.1.6.1 </w:t>
      </w:r>
      <w:r>
        <w:rPr>
          <w:rFonts w:hint="eastAsia" w:ascii="仿宋" w:hAnsi="仿宋" w:eastAsia="仿宋"/>
          <w:color w:val="FF0000"/>
        </w:rPr>
        <w:t>擅自改变物业的使用性质；</w:t>
      </w:r>
    </w:p>
    <w:p>
      <w:pPr>
        <w:tabs>
          <w:tab w:val="left" w:pos="945"/>
        </w:tabs>
        <w:adjustRightInd w:val="0"/>
        <w:snapToGrid w:val="0"/>
        <w:spacing w:line="360" w:lineRule="auto"/>
        <w:ind w:firstLine="480" w:firstLineChars="200"/>
        <w:rPr>
          <w:rFonts w:ascii="仿宋" w:hAnsi="仿宋" w:eastAsia="仿宋"/>
          <w:color w:val="FF0000"/>
        </w:rPr>
      </w:pPr>
      <w:r>
        <w:rPr>
          <w:rFonts w:hint="eastAsia" w:ascii="仿宋" w:hAnsi="仿宋" w:eastAsia="仿宋"/>
          <w:color w:val="FF0000"/>
        </w:rPr>
        <w:t>1</w:t>
      </w:r>
      <w:r>
        <w:rPr>
          <w:rFonts w:ascii="仿宋" w:hAnsi="仿宋" w:eastAsia="仿宋"/>
          <w:color w:val="FF0000"/>
        </w:rPr>
        <w:t xml:space="preserve">1.1.6.2 </w:t>
      </w:r>
      <w:r>
        <w:rPr>
          <w:rFonts w:hint="eastAsia" w:ascii="仿宋" w:hAnsi="仿宋" w:eastAsia="仿宋"/>
          <w:color w:val="FF0000"/>
        </w:rPr>
        <w:t>擅自转租、转让物业或利用该物业从事非法经营活动；</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11.1.6.3 </w:t>
      </w:r>
      <w:r>
        <w:rPr>
          <w:rFonts w:hint="eastAsia" w:ascii="仿宋" w:hAnsi="仿宋" w:eastAsia="仿宋"/>
          <w:color w:val="FF0000"/>
        </w:rPr>
        <w:t>逾期交纳租金，经甲方限期交纳后仍拒不交纳的；</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11.1.6.4 </w:t>
      </w:r>
      <w:r>
        <w:rPr>
          <w:rFonts w:hint="eastAsia" w:ascii="仿宋" w:hAnsi="仿宋" w:eastAsia="仿宋"/>
          <w:color w:val="FF0000"/>
        </w:rPr>
        <w:t>利用承租物业进行违法犯罪活动的；</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11.1.6.5 </w:t>
      </w:r>
      <w:r>
        <w:rPr>
          <w:rFonts w:hint="eastAsia" w:ascii="仿宋" w:hAnsi="仿宋" w:eastAsia="仿宋"/>
          <w:color w:val="FF0000"/>
        </w:rPr>
        <w:t>乙方保证金被扣除后，乙方未在甲方通知期限内补足保证金的；</w:t>
      </w:r>
    </w:p>
    <w:p>
      <w:pPr>
        <w:tabs>
          <w:tab w:val="left" w:pos="945"/>
        </w:tabs>
        <w:adjustRightInd w:val="0"/>
        <w:snapToGrid w:val="0"/>
        <w:spacing w:line="360" w:lineRule="auto"/>
        <w:ind w:firstLine="480" w:firstLineChars="200"/>
        <w:rPr>
          <w:rFonts w:ascii="仿宋" w:hAnsi="仿宋" w:eastAsia="仿宋"/>
          <w:color w:val="FF0000"/>
        </w:rPr>
      </w:pPr>
      <w:r>
        <w:rPr>
          <w:rFonts w:ascii="仿宋" w:hAnsi="仿宋" w:eastAsia="仿宋"/>
          <w:color w:val="FF0000"/>
        </w:rPr>
        <w:t xml:space="preserve">11.1.6.6 </w:t>
      </w:r>
      <w:r>
        <w:rPr>
          <w:rFonts w:hint="eastAsia" w:ascii="仿宋" w:hAnsi="仿宋" w:eastAsia="仿宋"/>
          <w:color w:val="FF0000"/>
        </w:rPr>
        <w:t>乙方严重违反相关纪律的有关规章制度不听规劝的。</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乙方权利义务</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乙方有权按本合同约定使用该物业，依法经营；不得在该物业内存放危险及违禁物品或从事违法活动。</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乙方经营应自行取得与之相适应的各种行政许可及批准（包括但不限于：营业执照、税务登记证）。</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乙方自行承担经营过程中产生的一切债权、债务、劳动纠纷及其他经济或法律责任。</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w:t>
      </w:r>
      <w:r>
        <w:rPr>
          <w:rFonts w:hint="eastAsia" w:ascii="仿宋" w:hAnsi="仿宋" w:eastAsia="仿宋"/>
          <w:color w:val="FF0000"/>
        </w:rPr>
        <w:t>乙方必须爱护该物业设备，在租赁期间如</w:t>
      </w:r>
      <w:r>
        <w:rPr>
          <w:rFonts w:hint="eastAsia" w:ascii="仿宋" w:hAnsi="仿宋" w:eastAsia="仿宋"/>
        </w:rPr>
        <w:t>因乙方</w:t>
      </w:r>
      <w:r>
        <w:rPr>
          <w:rFonts w:hint="eastAsia" w:ascii="仿宋" w:hAnsi="仿宋" w:eastAsia="仿宋"/>
          <w:color w:val="FF0000"/>
        </w:rPr>
        <w:t>故意或重大过失</w:t>
      </w:r>
      <w:r>
        <w:rPr>
          <w:rFonts w:hint="eastAsia" w:ascii="仿宋" w:hAnsi="仿宋" w:eastAsia="仿宋"/>
        </w:rPr>
        <w:t>造成该物业及其附属设施遭受损坏或造成甲方或第三方遭受其他损失的，乙方应</w:t>
      </w:r>
      <w:r>
        <w:rPr>
          <w:rFonts w:hint="eastAsia" w:ascii="仿宋" w:hAnsi="仿宋" w:eastAsia="仿宋"/>
          <w:color w:val="FF0000"/>
        </w:rPr>
        <w:t>承担</w:t>
      </w:r>
      <w:r>
        <w:rPr>
          <w:rFonts w:hint="eastAsia" w:ascii="仿宋" w:hAnsi="仿宋" w:eastAsia="仿宋"/>
        </w:rPr>
        <w:t>赔偿</w:t>
      </w:r>
      <w:r>
        <w:rPr>
          <w:rFonts w:hint="eastAsia" w:ascii="仿宋" w:hAnsi="仿宋" w:eastAsia="仿宋"/>
          <w:color w:val="FF0000"/>
        </w:rPr>
        <w:t>或修复责任</w:t>
      </w:r>
      <w:r>
        <w:rPr>
          <w:rFonts w:hint="eastAsia" w:ascii="仿宋" w:hAnsi="仿宋" w:eastAsia="仿宋"/>
        </w:rPr>
        <w:t>。</w:t>
      </w:r>
      <w:r>
        <w:rPr>
          <w:rFonts w:hint="eastAsia" w:ascii="仿宋" w:hAnsi="仿宋" w:eastAsia="仿宋"/>
          <w:color w:val="FF0000"/>
        </w:rPr>
        <w:t>对于可修复的损害，</w:t>
      </w:r>
      <w:r>
        <w:rPr>
          <w:rFonts w:hint="eastAsia" w:ascii="仿宋" w:hAnsi="仿宋" w:eastAsia="仿宋"/>
        </w:rPr>
        <w:t>乙方必须及时予以维修，因乙方延误维修而造成甲方或第三方遭受损失的，乙方</w:t>
      </w:r>
      <w:r>
        <w:rPr>
          <w:rFonts w:hint="eastAsia" w:ascii="仿宋" w:hAnsi="仿宋" w:eastAsia="仿宋"/>
          <w:color w:val="FF0000"/>
        </w:rPr>
        <w:t>亦应承担</w:t>
      </w:r>
      <w:r>
        <w:rPr>
          <w:rFonts w:hint="eastAsia" w:ascii="仿宋" w:hAnsi="仿宋" w:eastAsia="仿宋"/>
        </w:rPr>
        <w:t>赔偿</w:t>
      </w:r>
      <w:r>
        <w:rPr>
          <w:rFonts w:hint="eastAsia" w:ascii="仿宋" w:hAnsi="仿宋" w:eastAsia="仿宋"/>
          <w:color w:val="FF0000"/>
        </w:rPr>
        <w:t>责任</w:t>
      </w:r>
      <w:r>
        <w:rPr>
          <w:rFonts w:hint="eastAsia" w:ascii="仿宋" w:hAnsi="仿宋" w:eastAsia="仿宋"/>
        </w:rPr>
        <w:t>。</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rPr>
      </w:pPr>
      <w:r>
        <w:rPr>
          <w:rFonts w:hint="eastAsia" w:ascii="仿宋" w:hAnsi="仿宋" w:eastAsia="仿宋"/>
        </w:rPr>
        <w:t xml:space="preserve"> 乙方对甲方正常的房屋安全检查和维修应给予协助，因维修原因须临时搬迁的，要与甲方配合。阻延甲方维修而使甲方或第三方遭受损失的，乙方负责赔偿。</w:t>
      </w:r>
    </w:p>
    <w:p>
      <w:pPr>
        <w:numPr>
          <w:ilvl w:val="2"/>
          <w:numId w:val="1"/>
        </w:numPr>
        <w:tabs>
          <w:tab w:val="left" w:pos="945"/>
          <w:tab w:val="clear" w:pos="1134"/>
        </w:tabs>
        <w:adjustRightInd w:val="0"/>
        <w:snapToGrid w:val="0"/>
        <w:spacing w:line="360" w:lineRule="auto"/>
        <w:ind w:firstLine="480" w:firstLineChars="200"/>
        <w:rPr>
          <w:rFonts w:ascii="仿宋" w:hAnsi="仿宋" w:eastAsia="仿宋"/>
          <w:color w:val="FF0000"/>
        </w:rPr>
      </w:pPr>
      <w:r>
        <w:rPr>
          <w:rFonts w:hint="eastAsia" w:ascii="仿宋" w:hAnsi="仿宋" w:eastAsia="仿宋"/>
          <w:color w:val="FF0000"/>
        </w:rPr>
        <w:t xml:space="preserve"> 乙方对于租用的商铺只有使用权，没有所有权，不准以任何形式进行转租、转让。</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合同终止与续期</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本合同终止后</w:t>
      </w:r>
      <w:r>
        <w:rPr>
          <w:rFonts w:hint="eastAsia" w:ascii="仿宋" w:hAnsi="仿宋" w:eastAsia="仿宋"/>
          <w:u w:val="single"/>
        </w:rPr>
        <w:t xml:space="preserve">   </w:t>
      </w:r>
      <w:r>
        <w:rPr>
          <w:rFonts w:hint="eastAsia" w:ascii="仿宋" w:hAnsi="仿宋" w:eastAsia="仿宋"/>
        </w:rPr>
        <w:t>日内，乙方应搬离该物业可移动的物品，装修及固定添附物(包括但不限于：铺设的管线、固定或镶嵌于墙体地面的设施物件等）归甲方所有。如乙方逾期搬离（包括因甲方行使留置权乙方无法搬离的情形），应每日按月租金</w:t>
      </w:r>
      <w:r>
        <w:rPr>
          <w:rFonts w:hint="eastAsia" w:ascii="仿宋" w:hAnsi="仿宋" w:eastAsia="仿宋"/>
          <w:u w:val="single"/>
        </w:rPr>
        <w:t xml:space="preserve">  </w:t>
      </w:r>
      <w:r>
        <w:rPr>
          <w:rFonts w:hint="eastAsia" w:ascii="仿宋" w:hAnsi="仿宋" w:eastAsia="仿宋"/>
        </w:rPr>
        <w:t>%标准向甲方支付占用费，逾期超过10日的，甲方有权自行处置</w:t>
      </w:r>
      <w:r>
        <w:rPr>
          <w:rFonts w:hint="eastAsia" w:ascii="仿宋" w:hAnsi="仿宋" w:eastAsia="仿宋"/>
          <w:color w:val="FF0000"/>
        </w:rPr>
        <w:t>乙方遗留于承租物业的物品</w:t>
      </w:r>
      <w:r>
        <w:rPr>
          <w:rFonts w:hint="eastAsia" w:ascii="仿宋" w:hAnsi="仿宋" w:eastAsia="仿宋"/>
        </w:rPr>
        <w:t>，而不予乙方任何赔偿或补偿。</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若乙方欲于合同期满后续租，应提前三个月向甲方提出书面申请，</w:t>
      </w:r>
      <w:r>
        <w:rPr>
          <w:rFonts w:hint="eastAsia" w:ascii="仿宋" w:hAnsi="仿宋" w:eastAsia="仿宋"/>
          <w:color w:val="FF0000"/>
        </w:rPr>
        <w:t>租赁期满乙方如无违约行为的，</w:t>
      </w:r>
      <w:r>
        <w:rPr>
          <w:rFonts w:hint="eastAsia" w:ascii="仿宋" w:hAnsi="仿宋" w:eastAsia="仿宋"/>
        </w:rPr>
        <w:t>则享有同等条件下</w:t>
      </w:r>
      <w:r>
        <w:rPr>
          <w:rFonts w:hint="eastAsia" w:ascii="仿宋" w:hAnsi="仿宋" w:eastAsia="仿宋"/>
          <w:color w:val="FF0000"/>
        </w:rPr>
        <w:t>对该物业的</w:t>
      </w:r>
      <w:r>
        <w:rPr>
          <w:rFonts w:hint="eastAsia" w:ascii="仿宋" w:hAnsi="仿宋" w:eastAsia="仿宋"/>
        </w:rPr>
        <w:t>优先承租权。</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本合同终止，乙方应于终止日前结清租金水电费等各种费用，乙方搬离前有拖欠租金、水电费或有未尽其他义务的，甲方有权留置乙方于该物业内的任何物品。</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一方可以提前30个自然日通知另一方解除本合同，解除方按本合同违约解除本合同条款，承担提前解除合同的责任。</w:t>
      </w:r>
      <w:r>
        <w:rPr>
          <w:rFonts w:hint="eastAsia" w:ascii="仿宋" w:hAnsi="仿宋" w:eastAsia="仿宋" w:cs="宋体"/>
          <w:kern w:val="0"/>
        </w:rPr>
        <w:t>　　</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违约责任</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乙方逾期交纳租金、水电气等费用及本合同约定的其它费用的，</w:t>
      </w:r>
      <w:r>
        <w:rPr>
          <w:rFonts w:hint="eastAsia" w:ascii="仿宋" w:hAnsi="仿宋" w:eastAsia="仿宋"/>
          <w:color w:val="FF0000"/>
        </w:rPr>
        <w:t>乙方应</w:t>
      </w:r>
      <w:r>
        <w:rPr>
          <w:rFonts w:hint="eastAsia" w:ascii="仿宋" w:hAnsi="仿宋" w:eastAsia="仿宋"/>
        </w:rPr>
        <w:t>每日</w:t>
      </w:r>
      <w:r>
        <w:rPr>
          <w:rFonts w:hint="eastAsia" w:ascii="仿宋" w:hAnsi="仿宋" w:eastAsia="仿宋"/>
          <w:color w:val="000000" w:themeColor="text1"/>
          <w14:textFill>
            <w14:solidFill>
              <w14:schemeClr w14:val="tx1"/>
            </w14:solidFill>
          </w14:textFill>
        </w:rPr>
        <w:t>按</w:t>
      </w:r>
      <w:r>
        <w:rPr>
          <w:rFonts w:hint="eastAsia" w:ascii="仿宋" w:hAnsi="仿宋" w:eastAsia="仿宋"/>
        </w:rPr>
        <w:t>逾期总额的1％向甲方支付滞纳金；</w:t>
      </w:r>
      <w:r>
        <w:rPr>
          <w:rFonts w:hint="eastAsia" w:ascii="仿宋" w:hAnsi="仿宋" w:eastAsia="仿宋"/>
          <w:color w:val="FF0000"/>
        </w:rPr>
        <w:t>乙方</w:t>
      </w:r>
      <w:r>
        <w:rPr>
          <w:rFonts w:hint="eastAsia" w:ascii="仿宋" w:hAnsi="仿宋" w:eastAsia="仿宋"/>
        </w:rPr>
        <w:t>逾期超过5日</w:t>
      </w:r>
      <w:r>
        <w:rPr>
          <w:rFonts w:hint="eastAsia" w:ascii="仿宋" w:hAnsi="仿宋" w:eastAsia="仿宋"/>
          <w:color w:val="FF0000"/>
        </w:rPr>
        <w:t>交纳上述费用</w:t>
      </w:r>
      <w:r>
        <w:rPr>
          <w:rFonts w:hint="eastAsia" w:ascii="仿宋" w:hAnsi="仿宋" w:eastAsia="仿宋"/>
        </w:rPr>
        <w:t>的，甲方可停止该物业的水电供应和控制该物业的物品；</w:t>
      </w:r>
      <w:r>
        <w:rPr>
          <w:rFonts w:hint="eastAsia" w:ascii="仿宋" w:hAnsi="仿宋" w:eastAsia="仿宋"/>
          <w:color w:val="FF0000"/>
        </w:rPr>
        <w:t>乙方</w:t>
      </w:r>
      <w:r>
        <w:rPr>
          <w:rFonts w:hint="eastAsia" w:ascii="仿宋" w:hAnsi="仿宋" w:eastAsia="仿宋"/>
        </w:rPr>
        <w:t>逾期超过15日</w:t>
      </w:r>
      <w:r>
        <w:rPr>
          <w:rFonts w:hint="eastAsia" w:ascii="仿宋" w:hAnsi="仿宋" w:eastAsia="仿宋"/>
          <w:color w:val="FF0000"/>
        </w:rPr>
        <w:t>交纳上述费用</w:t>
      </w:r>
      <w:r>
        <w:rPr>
          <w:rFonts w:hint="eastAsia" w:ascii="仿宋" w:hAnsi="仿宋" w:eastAsia="仿宋"/>
        </w:rPr>
        <w:t>的，甲方有权</w:t>
      </w:r>
      <w:r>
        <w:rPr>
          <w:rFonts w:hint="eastAsia" w:ascii="仿宋" w:hAnsi="仿宋" w:eastAsia="仿宋"/>
          <w:color w:val="FF0000"/>
        </w:rPr>
        <w:t>单方面</w:t>
      </w:r>
      <w:r>
        <w:rPr>
          <w:rFonts w:hint="eastAsia" w:ascii="仿宋" w:hAnsi="仿宋" w:eastAsia="仿宋"/>
        </w:rPr>
        <w:t>解除本合同，没收乙方租赁保证金，并有权追收逾期租金</w:t>
      </w:r>
      <w:r>
        <w:rPr>
          <w:rFonts w:hint="eastAsia" w:ascii="仿宋" w:hAnsi="仿宋" w:eastAsia="仿宋"/>
          <w:color w:val="FF0000"/>
        </w:rPr>
        <w:t>、水电气费用等</w:t>
      </w:r>
      <w:r>
        <w:rPr>
          <w:rFonts w:hint="eastAsia" w:ascii="仿宋" w:hAnsi="仿宋" w:eastAsia="仿宋"/>
        </w:rPr>
        <w:t>及滞纳金（滞纳金计算至实际给付日）。</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甲方违约解除本合同，或甲方违约乙方解除本合同，甲方双倍返还乙方租赁保证金。</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乙方违约解除本合同，或乙方违约甲方解除本合同，乙方租赁保证金抵做违约金，甲方不予返还，乙方装修等无偿归甲方所有。</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乙方违约，经甲方要求改正后，未能在甲方要求期限内改正的，甲方有权解除本合同，乙方应按合同相关条款承担违约责任。</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color w:val="FF0000"/>
        </w:rPr>
      </w:pPr>
      <w:r>
        <w:rPr>
          <w:rFonts w:hint="eastAsia" w:ascii="仿宋" w:hAnsi="仿宋" w:eastAsia="仿宋"/>
          <w:b/>
          <w:color w:val="FF0000"/>
        </w:rPr>
        <w:t>不可抗力</w:t>
      </w:r>
    </w:p>
    <w:p>
      <w:pPr>
        <w:pStyle w:val="8"/>
        <w:widowControl/>
        <w:numPr>
          <w:ilvl w:val="1"/>
          <w:numId w:val="1"/>
        </w:numPr>
        <w:spacing w:line="360" w:lineRule="auto"/>
        <w:ind w:firstLineChars="0"/>
        <w:jc w:val="left"/>
        <w:rPr>
          <w:rFonts w:ascii="仿宋" w:hAnsi="仿宋" w:eastAsia="仿宋"/>
          <w:color w:val="FF0000"/>
        </w:rPr>
      </w:pPr>
      <w:r>
        <w:rPr>
          <w:rFonts w:hint="eastAsia" w:ascii="仿宋" w:hAnsi="仿宋" w:eastAsia="仿宋"/>
          <w:color w:val="FF0000"/>
        </w:rPr>
        <w:t>本合同所称不可抗力是指不能预见、不能克服、不能避免并对一方当事人造成重大影响的客观事件，包括但不限于自然灾害如洪水、地震、火灾和风暴等以及社会事件如战争、动乱、政府行为等。</w:t>
      </w:r>
    </w:p>
    <w:p>
      <w:pPr>
        <w:pStyle w:val="8"/>
        <w:widowControl/>
        <w:numPr>
          <w:ilvl w:val="1"/>
          <w:numId w:val="1"/>
        </w:numPr>
        <w:tabs>
          <w:tab w:val="left" w:pos="1449"/>
        </w:tabs>
        <w:spacing w:line="360" w:lineRule="auto"/>
        <w:ind w:firstLineChars="0"/>
        <w:jc w:val="left"/>
        <w:rPr>
          <w:rFonts w:ascii="仿宋" w:hAnsi="仿宋" w:eastAsia="仿宋"/>
          <w:color w:val="FF0000"/>
        </w:rPr>
      </w:pPr>
      <w:r>
        <w:rPr>
          <w:rFonts w:hint="eastAsia" w:ascii="仿宋" w:hAnsi="仿宋" w:eastAsia="仿宋"/>
          <w:color w:val="FF0000"/>
        </w:rPr>
        <w:t>受不可抗力影响的双方应采取合理措施，减少因不可抗力给一方或者双方带来的损失。双方应及时协商制定并实施补救计划及合理的替代措施以减少或者消除不可抗力的影响。</w:t>
      </w:r>
      <w:r>
        <w:rPr>
          <w:rFonts w:hint="eastAsia" w:ascii="仿宋" w:hAnsi="仿宋" w:eastAsia="仿宋" w:cs="微软雅黑"/>
          <w:color w:val="FF0000"/>
        </w:rPr>
        <w:t>如果受不可抗力影响的一方未能尽其努力采取合理措施减少不可抗力的影响，则该方应承担由此而扩大的损失。</w:t>
      </w:r>
    </w:p>
    <w:p>
      <w:pPr>
        <w:pStyle w:val="8"/>
        <w:widowControl/>
        <w:numPr>
          <w:ilvl w:val="1"/>
          <w:numId w:val="1"/>
        </w:numPr>
        <w:spacing w:line="360" w:lineRule="auto"/>
        <w:ind w:firstLineChars="0"/>
        <w:jc w:val="left"/>
        <w:rPr>
          <w:rFonts w:ascii="仿宋" w:hAnsi="仿宋" w:eastAsia="仿宋"/>
          <w:color w:val="FF0000"/>
        </w:rPr>
      </w:pPr>
      <w:r>
        <w:rPr>
          <w:rFonts w:hint="eastAsia" w:ascii="仿宋" w:hAnsi="仿宋" w:eastAsia="仿宋"/>
          <w:color w:val="FF0000"/>
        </w:rPr>
        <w:t>如因不可抗力或政府有关部门征用等原因，确需收回该物业时，甲方须提前一个月通知乙方。乙方应无条件按甲方要求交还物业，所缴的保证金在扣清乙方应缴的费用后，将余额不计息退回乙方，如保证金不足抵缴乙方所应交的费用，则由乙方补足差额。</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color w:val="FF0000"/>
        </w:rPr>
      </w:pPr>
      <w:r>
        <w:rPr>
          <w:rFonts w:hint="eastAsia" w:ascii="仿宋" w:hAnsi="仿宋" w:eastAsia="仿宋"/>
          <w:b/>
          <w:color w:val="FF0000"/>
        </w:rPr>
        <w:t>安全责任</w:t>
      </w:r>
    </w:p>
    <w:p>
      <w:pPr>
        <w:tabs>
          <w:tab w:val="left" w:pos="1050"/>
          <w:tab w:val="left" w:pos="1449"/>
        </w:tabs>
        <w:adjustRightInd w:val="0"/>
        <w:snapToGrid w:val="0"/>
        <w:spacing w:line="360" w:lineRule="auto"/>
        <w:ind w:firstLine="480" w:firstLineChars="200"/>
        <w:rPr>
          <w:rFonts w:ascii="仿宋" w:hAnsi="仿宋" w:eastAsia="仿宋"/>
          <w:bCs/>
          <w:color w:val="FF0000"/>
        </w:rPr>
      </w:pPr>
      <w:r>
        <w:rPr>
          <w:rFonts w:hint="eastAsia" w:ascii="仿宋" w:hAnsi="仿宋" w:eastAsia="仿宋"/>
          <w:bCs/>
          <w:color w:val="FF0000"/>
        </w:rPr>
        <w:t xml:space="preserve">乙方在租赁期内的人身财产安全由乙方自行负责。乙方是承租物业的实际管理人，应做好防火防盗等安全措施，加强用电安全，不得私拉乱接电线，因乙方使用水、电、气不当、失误等造成的责任与损失，由乙方承担全部承担。乙方不得在本房屋进行违法活动，如违约，甲方可无条件收回该物业、解除合同，并没收租金、保证金及该房一切物品，并报告公安机关。      </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color w:val="FF0000"/>
        </w:rPr>
      </w:pPr>
      <w:r>
        <w:rPr>
          <w:rFonts w:hint="eastAsia" w:ascii="仿宋" w:hAnsi="仿宋" w:eastAsia="仿宋"/>
          <w:b/>
          <w:color w:val="FF0000"/>
        </w:rPr>
        <w:t>通知与送达</w:t>
      </w:r>
    </w:p>
    <w:p>
      <w:pPr>
        <w:tabs>
          <w:tab w:val="left" w:pos="1050"/>
        </w:tabs>
        <w:adjustRightInd w:val="0"/>
        <w:snapToGrid w:val="0"/>
        <w:spacing w:line="360" w:lineRule="auto"/>
        <w:ind w:firstLine="360" w:firstLineChars="150"/>
        <w:rPr>
          <w:rFonts w:ascii="仿宋" w:hAnsi="仿宋" w:eastAsia="仿宋"/>
          <w:b/>
          <w:color w:val="FF0000"/>
        </w:rPr>
      </w:pPr>
      <w:r>
        <w:rPr>
          <w:rFonts w:ascii="仿宋" w:hAnsi="仿宋" w:eastAsia="仿宋"/>
          <w:bCs/>
          <w:color w:val="FF0000"/>
        </w:rPr>
        <w:t>16.1</w:t>
      </w:r>
      <w:r>
        <w:rPr>
          <w:rFonts w:hint="eastAsia" w:ascii="仿宋" w:hAnsi="仿宋" w:eastAsia="仿宋"/>
          <w:color w:val="FF0000"/>
        </w:rPr>
        <w:t>双方同意任何与本合同有关的通知、文件和合规的账单等，可采取以下送达方式。通过挂号信、快递或者当面送交的，经收件方签字确认即被认为送达；若以传真、电子邮件、移动通信等即时收悉的特定系统方式送达的，到达受送达人特定系统即视为送达。所有通知、文件和合规的账单等均在送达或者接收后方能生效。</w:t>
      </w:r>
      <w:bookmarkStart w:id="0" w:name="_Hlk118451254"/>
    </w:p>
    <w:p>
      <w:pPr>
        <w:tabs>
          <w:tab w:val="left" w:pos="1050"/>
        </w:tabs>
        <w:adjustRightInd w:val="0"/>
        <w:snapToGrid w:val="0"/>
        <w:spacing w:line="360" w:lineRule="auto"/>
        <w:ind w:firstLine="360" w:firstLineChars="150"/>
        <w:rPr>
          <w:rFonts w:ascii="仿宋" w:hAnsi="仿宋" w:eastAsia="仿宋"/>
          <w:color w:val="FF0000"/>
        </w:rPr>
      </w:pPr>
      <w:r>
        <w:rPr>
          <w:rFonts w:hint="eastAsia" w:ascii="仿宋" w:hAnsi="仿宋" w:eastAsia="仿宋"/>
          <w:color w:val="FF0000"/>
        </w:rPr>
        <w:t>1</w:t>
      </w:r>
      <w:r>
        <w:rPr>
          <w:rFonts w:ascii="仿宋" w:hAnsi="仿宋" w:eastAsia="仿宋"/>
          <w:color w:val="FF0000"/>
        </w:rPr>
        <w:t>6.2</w:t>
      </w:r>
      <w:r>
        <w:rPr>
          <w:rFonts w:hint="eastAsia" w:ascii="仿宋" w:hAnsi="仿宋" w:eastAsia="仿宋"/>
          <w:color w:val="FF0000"/>
        </w:rPr>
        <w:t>本合同载明的各方地址为本合同各方当事人确定的送达地址，亦是司法机关或仲裁机构送达法律文书的地址，无人签收或拒收的，则（法律）文书退回之日视为送达之日；提供错误地址或未及时告知变更后地址，导致（法律）文书未能送达或退回的，则（法律）文书退回之日视为送达之日。</w:t>
      </w:r>
      <w:bookmarkEnd w:id="0"/>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管辖法院</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本合同产生的争议由该物业所在地的人民法院裁决。</w:t>
      </w:r>
    </w:p>
    <w:p>
      <w:pPr>
        <w:numPr>
          <w:ilvl w:val="1"/>
          <w:numId w:val="1"/>
        </w:numPr>
        <w:tabs>
          <w:tab w:val="left" w:pos="945"/>
        </w:tabs>
        <w:adjustRightInd w:val="0"/>
        <w:snapToGrid w:val="0"/>
        <w:spacing w:line="360" w:lineRule="auto"/>
        <w:ind w:left="0" w:firstLine="480" w:firstLineChars="200"/>
        <w:rPr>
          <w:rFonts w:ascii="仿宋" w:hAnsi="仿宋" w:eastAsia="仿宋"/>
          <w:color w:val="FF0000"/>
        </w:rPr>
      </w:pPr>
      <w:r>
        <w:rPr>
          <w:rFonts w:hint="eastAsia" w:ascii="仿宋" w:hAnsi="仿宋" w:eastAsia="仿宋"/>
          <w:color w:val="FF0000"/>
        </w:rPr>
        <w:t>双方因执行本合同产生的纠纷交予相关机构处理的，胜诉方有权要求败诉方承担因办理案件支出的合理费用，包括但不限于诉讼费、律师费、保全费、公告费、执行费、提存费、差旅费、公证费等。</w:t>
      </w:r>
    </w:p>
    <w:p>
      <w:pPr>
        <w:numPr>
          <w:ilvl w:val="0"/>
          <w:numId w:val="1"/>
        </w:numPr>
        <w:tabs>
          <w:tab w:val="left" w:pos="1050"/>
          <w:tab w:val="clear" w:pos="1449"/>
        </w:tabs>
        <w:adjustRightInd w:val="0"/>
        <w:snapToGrid w:val="0"/>
        <w:spacing w:line="360" w:lineRule="auto"/>
        <w:ind w:left="0" w:firstLine="482" w:firstLineChars="200"/>
        <w:rPr>
          <w:rFonts w:ascii="仿宋" w:hAnsi="仿宋" w:eastAsia="仿宋"/>
          <w:b/>
        </w:rPr>
      </w:pPr>
      <w:r>
        <w:rPr>
          <w:rFonts w:hint="eastAsia" w:ascii="仿宋" w:hAnsi="仿宋" w:eastAsia="仿宋"/>
          <w:b/>
        </w:rPr>
        <w:t>其它</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本合同条款划分为方便书写、阅读与理解所设，并非完全独立，条款间相辅相成，作为整体予以适用与解释。</w:t>
      </w:r>
    </w:p>
    <w:p>
      <w:pPr>
        <w:numPr>
          <w:ilvl w:val="1"/>
          <w:numId w:val="1"/>
        </w:numPr>
        <w:tabs>
          <w:tab w:val="left" w:pos="945"/>
        </w:tabs>
        <w:adjustRightInd w:val="0"/>
        <w:snapToGrid w:val="0"/>
        <w:spacing w:line="360" w:lineRule="auto"/>
        <w:ind w:left="0" w:firstLine="480" w:firstLineChars="200"/>
        <w:rPr>
          <w:rFonts w:ascii="仿宋" w:hAnsi="仿宋" w:eastAsia="仿宋"/>
        </w:rPr>
      </w:pPr>
      <w:r>
        <w:rPr>
          <w:rFonts w:hint="eastAsia" w:ascii="仿宋" w:hAnsi="仿宋" w:eastAsia="仿宋"/>
        </w:rPr>
        <w:t>本合同一式叁份，自甲乙双方签字盖章之日生效，双方各执</w:t>
      </w:r>
      <w:r>
        <w:rPr>
          <w:rFonts w:hint="eastAsia" w:ascii="仿宋" w:hAnsi="仿宋" w:eastAsia="仿宋"/>
          <w:u w:val="single"/>
        </w:rPr>
        <w:t>一</w:t>
      </w:r>
      <w:r>
        <w:rPr>
          <w:rFonts w:hint="eastAsia" w:ascii="仿宋" w:hAnsi="仿宋" w:eastAsia="仿宋"/>
        </w:rPr>
        <w:t>份，惠州市公共资源交易中心惠阳分中心执一份，具有同等法律效力。</w:t>
      </w:r>
    </w:p>
    <w:p>
      <w:pPr>
        <w:adjustRightInd w:val="0"/>
        <w:snapToGrid w:val="0"/>
        <w:spacing w:line="360" w:lineRule="auto"/>
        <w:ind w:firstLine="480" w:firstLineChars="200"/>
        <w:rPr>
          <w:rFonts w:ascii="仿宋" w:hAnsi="仿宋" w:eastAsia="仿宋"/>
        </w:rPr>
      </w:pPr>
    </w:p>
    <w:p>
      <w:pPr>
        <w:adjustRightInd w:val="0"/>
        <w:snapToGrid w:val="0"/>
        <w:spacing w:line="360" w:lineRule="auto"/>
        <w:rPr>
          <w:rFonts w:ascii="仿宋" w:hAnsi="仿宋" w:eastAsia="仿宋"/>
        </w:rPr>
      </w:pPr>
      <w:r>
        <w:rPr>
          <w:rFonts w:hint="eastAsia" w:ascii="仿宋" w:hAnsi="仿宋" w:eastAsia="仿宋"/>
        </w:rPr>
        <w:t xml:space="preserve">甲方： </w:t>
      </w:r>
      <w:r>
        <w:rPr>
          <w:rFonts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乙方：</w:t>
      </w:r>
    </w:p>
    <w:p>
      <w:pPr>
        <w:adjustRightInd w:val="0"/>
        <w:snapToGrid w:val="0"/>
        <w:spacing w:line="360" w:lineRule="auto"/>
        <w:rPr>
          <w:rFonts w:ascii="仿宋" w:hAnsi="仿宋" w:eastAsia="仿宋"/>
        </w:rPr>
      </w:pPr>
      <w:r>
        <w:rPr>
          <w:rFonts w:hint="eastAsia" w:ascii="仿宋" w:hAnsi="仿宋" w:eastAsia="仿宋"/>
          <w:lang w:val="en-US" w:eastAsia="zh-CN"/>
        </w:rPr>
        <w:t>法定代表人或授权委托人</w:t>
      </w:r>
      <w:r>
        <w:rPr>
          <w:rFonts w:hint="eastAsia" w:ascii="仿宋" w:hAnsi="仿宋" w:eastAsia="仿宋"/>
        </w:rPr>
        <w:t xml:space="preserve"> </w:t>
      </w:r>
      <w:r>
        <w:rPr>
          <w:rFonts w:ascii="仿宋" w:hAnsi="仿宋" w:eastAsia="仿宋"/>
        </w:rPr>
        <w:t xml:space="preserve">        </w:t>
      </w:r>
      <w:r>
        <w:rPr>
          <w:rFonts w:hint="eastAsia" w:ascii="仿宋" w:hAnsi="仿宋" w:eastAsia="仿宋"/>
          <w:lang w:val="en-US" w:eastAsia="zh-CN"/>
        </w:rPr>
        <w:t xml:space="preserve">      </w:t>
      </w:r>
      <w:r>
        <w:rPr>
          <w:rFonts w:ascii="仿宋" w:hAnsi="仿宋" w:eastAsia="仿宋"/>
        </w:rPr>
        <w:t xml:space="preserve"> </w:t>
      </w:r>
      <w:r>
        <w:rPr>
          <w:rFonts w:hint="eastAsia" w:ascii="仿宋" w:hAnsi="仿宋" w:eastAsia="仿宋"/>
        </w:rPr>
        <w:t>身份证号码：</w:t>
      </w:r>
    </w:p>
    <w:p>
      <w:pPr>
        <w:adjustRightInd w:val="0"/>
        <w:snapToGrid w:val="0"/>
        <w:spacing w:line="360" w:lineRule="auto"/>
        <w:rPr>
          <w:rFonts w:ascii="仿宋" w:hAnsi="仿宋" w:eastAsia="仿宋"/>
        </w:rPr>
      </w:pPr>
      <w:r>
        <w:rPr>
          <w:rFonts w:hint="eastAsia" w:ascii="仿宋" w:hAnsi="仿宋" w:eastAsia="仿宋"/>
        </w:rPr>
        <w:t xml:space="preserve">电话： </w:t>
      </w:r>
      <w:r>
        <w:rPr>
          <w:rFonts w:ascii="仿宋" w:hAnsi="仿宋" w:eastAsia="仿宋"/>
        </w:rPr>
        <w:t xml:space="preserve">                        </w:t>
      </w:r>
      <w:r>
        <w:rPr>
          <w:rFonts w:hint="eastAsia" w:ascii="仿宋" w:hAnsi="仿宋" w:eastAsia="仿宋"/>
          <w:lang w:val="en-US" w:eastAsia="zh-CN"/>
        </w:rPr>
        <w:t xml:space="preserve">      </w:t>
      </w:r>
      <w:r>
        <w:rPr>
          <w:rFonts w:ascii="仿宋" w:hAnsi="仿宋" w:eastAsia="仿宋"/>
        </w:rPr>
        <w:t xml:space="preserve"> </w:t>
      </w:r>
      <w:r>
        <w:rPr>
          <w:rFonts w:hint="eastAsia" w:ascii="仿宋" w:hAnsi="仿宋" w:eastAsia="仿宋"/>
        </w:rPr>
        <w:t>电话：</w:t>
      </w:r>
    </w:p>
    <w:p>
      <w:pPr>
        <w:adjustRightInd w:val="0"/>
        <w:snapToGrid w:val="0"/>
        <w:spacing w:line="360" w:lineRule="auto"/>
        <w:rPr>
          <w:rFonts w:ascii="仿宋" w:hAnsi="仿宋" w:eastAsia="仿宋"/>
        </w:rPr>
      </w:pPr>
      <w:r>
        <w:rPr>
          <w:rFonts w:hint="eastAsia" w:ascii="仿宋" w:hAnsi="仿宋" w:eastAsia="仿宋"/>
        </w:rPr>
        <w:t xml:space="preserve">地址： </w:t>
      </w:r>
      <w:r>
        <w:rPr>
          <w:rFonts w:ascii="仿宋" w:hAnsi="仿宋" w:eastAsia="仿宋"/>
        </w:rPr>
        <w:t xml:space="preserve">                       </w:t>
      </w:r>
      <w:r>
        <w:rPr>
          <w:rFonts w:hint="eastAsia" w:ascii="仿宋" w:hAnsi="仿宋" w:eastAsia="仿宋"/>
          <w:lang w:val="en-US" w:eastAsia="zh-CN"/>
        </w:rPr>
        <w:t xml:space="preserve">      </w:t>
      </w:r>
      <w:r>
        <w:rPr>
          <w:rFonts w:ascii="仿宋" w:hAnsi="仿宋" w:eastAsia="仿宋"/>
        </w:rPr>
        <w:t xml:space="preserve">  </w:t>
      </w:r>
      <w:r>
        <w:rPr>
          <w:rFonts w:hint="eastAsia" w:ascii="仿宋" w:hAnsi="仿宋" w:eastAsia="仿宋"/>
        </w:rPr>
        <w:t>地址：</w:t>
      </w:r>
    </w:p>
    <w:p>
      <w:pPr>
        <w:adjustRightInd w:val="0"/>
        <w:snapToGrid w:val="0"/>
        <w:spacing w:line="360" w:lineRule="auto"/>
        <w:rPr>
          <w:rFonts w:ascii="仿宋" w:hAnsi="仿宋" w:eastAsia="仿宋"/>
        </w:rPr>
      </w:pPr>
      <w:r>
        <w:rPr>
          <w:rFonts w:hint="eastAsia" w:ascii="仿宋" w:hAnsi="仿宋" w:eastAsia="仿宋"/>
        </w:rPr>
        <w:t xml:space="preserve">传真： </w:t>
      </w:r>
      <w:r>
        <w:rPr>
          <w:rFonts w:ascii="仿宋" w:hAnsi="仿宋" w:eastAsia="仿宋"/>
        </w:rPr>
        <w:t xml:space="preserve">                      </w:t>
      </w:r>
      <w:r>
        <w:rPr>
          <w:rFonts w:hint="eastAsia" w:ascii="仿宋" w:hAnsi="仿宋" w:eastAsia="仿宋"/>
          <w:lang w:val="en-US" w:eastAsia="zh-CN"/>
        </w:rPr>
        <w:t xml:space="preserve">      </w:t>
      </w:r>
      <w:r>
        <w:rPr>
          <w:rFonts w:ascii="仿宋" w:hAnsi="仿宋" w:eastAsia="仿宋"/>
        </w:rPr>
        <w:t xml:space="preserve">   </w:t>
      </w:r>
      <w:r>
        <w:rPr>
          <w:rFonts w:hint="eastAsia" w:ascii="仿宋" w:hAnsi="仿宋" w:eastAsia="仿宋"/>
        </w:rPr>
        <w:t>传真：</w:t>
      </w:r>
    </w:p>
    <w:p>
      <w:pPr>
        <w:adjustRightInd w:val="0"/>
        <w:snapToGrid w:val="0"/>
        <w:spacing w:line="360" w:lineRule="auto"/>
        <w:rPr>
          <w:rFonts w:ascii="仿宋" w:hAnsi="仿宋" w:eastAsia="仿宋"/>
        </w:rPr>
      </w:pPr>
      <w:r>
        <w:rPr>
          <w:rFonts w:hint="eastAsia" w:ascii="仿宋" w:hAnsi="仿宋" w:eastAsia="仿宋"/>
        </w:rPr>
        <w:t xml:space="preserve">E-mail： </w:t>
      </w:r>
      <w:r>
        <w:rPr>
          <w:rFonts w:ascii="仿宋" w:hAnsi="仿宋" w:eastAsia="仿宋"/>
        </w:rPr>
        <w:t xml:space="preserve">                      </w:t>
      </w:r>
      <w:r>
        <w:rPr>
          <w:rFonts w:hint="eastAsia" w:ascii="仿宋" w:hAnsi="仿宋" w:eastAsia="仿宋"/>
          <w:lang w:val="en-US" w:eastAsia="zh-CN"/>
        </w:rPr>
        <w:t xml:space="preserve">       </w:t>
      </w:r>
      <w:bookmarkStart w:id="1" w:name="_GoBack"/>
      <w:bookmarkEnd w:id="1"/>
      <w:r>
        <w:rPr>
          <w:rFonts w:ascii="仿宋" w:hAnsi="仿宋" w:eastAsia="仿宋"/>
        </w:rPr>
        <w:t xml:space="preserve"> </w:t>
      </w:r>
      <w:r>
        <w:rPr>
          <w:rFonts w:hint="eastAsia" w:ascii="仿宋" w:hAnsi="仿宋" w:eastAsia="仿宋"/>
        </w:rPr>
        <w:t>E-mail：</w:t>
      </w:r>
    </w:p>
    <w:p>
      <w:pPr>
        <w:adjustRightInd w:val="0"/>
        <w:snapToGrid w:val="0"/>
        <w:spacing w:line="360" w:lineRule="auto"/>
        <w:rPr>
          <w:rFonts w:ascii="仿宋" w:hAnsi="仿宋" w:eastAsia="仿宋"/>
        </w:rPr>
        <w:sectPr>
          <w:footerReference r:id="rId3" w:type="default"/>
          <w:footerReference r:id="rId4" w:type="even"/>
          <w:pgSz w:w="11906" w:h="16838"/>
          <w:pgMar w:top="1701" w:right="1797" w:bottom="1134" w:left="1797" w:header="851" w:footer="992" w:gutter="0"/>
          <w:cols w:space="425" w:num="1"/>
          <w:docGrid w:type="lines" w:linePitch="312" w:charSpace="0"/>
        </w:sectPr>
      </w:pPr>
    </w:p>
    <w:p>
      <w:pPr>
        <w:adjustRightInd w:val="0"/>
        <w:snapToGrid w:val="0"/>
        <w:spacing w:line="360" w:lineRule="auto"/>
        <w:rPr>
          <w:rFonts w:ascii="仿宋" w:hAnsi="仿宋" w:eastAsia="仿宋"/>
        </w:rPr>
        <w:sectPr>
          <w:type w:val="continuous"/>
          <w:pgSz w:w="11906" w:h="16838"/>
          <w:pgMar w:top="1701" w:right="1797" w:bottom="1134" w:left="1797" w:header="851" w:footer="992" w:gutter="0"/>
          <w:cols w:equalWidth="0" w:num="2">
            <w:col w:w="4143" w:space="225"/>
            <w:col w:w="3943"/>
          </w:cols>
          <w:docGrid w:type="lines" w:linePitch="312" w:charSpace="0"/>
        </w:sectPr>
      </w:pPr>
    </w:p>
    <w:p>
      <w:pPr>
        <w:adjustRightInd w:val="0"/>
        <w:snapToGrid w:val="0"/>
        <w:spacing w:line="360" w:lineRule="auto"/>
        <w:rPr>
          <w:rFonts w:ascii="仿宋" w:hAnsi="仿宋" w:eastAsia="仿宋"/>
        </w:rPr>
      </w:pPr>
    </w:p>
    <w:p>
      <w:pPr>
        <w:adjustRightInd w:val="0"/>
        <w:snapToGrid w:val="0"/>
        <w:spacing w:line="360" w:lineRule="auto"/>
        <w:ind w:firstLine="5280" w:firstLineChars="2200"/>
        <w:rPr>
          <w:rFonts w:ascii="仿宋" w:hAnsi="仿宋" w:eastAsia="仿宋"/>
        </w:rPr>
      </w:pPr>
      <w:r>
        <w:rPr>
          <w:rFonts w:hint="eastAsia" w:ascii="仿宋" w:hAnsi="仿宋" w:eastAsia="仿宋"/>
        </w:rPr>
        <w:t xml:space="preserve">二O </w:t>
      </w:r>
      <w:r>
        <w:rPr>
          <w:rFonts w:ascii="仿宋" w:hAnsi="仿宋" w:eastAsia="仿宋"/>
        </w:rPr>
        <w:t xml:space="preserve">   </w:t>
      </w:r>
      <w:r>
        <w:rPr>
          <w:rFonts w:hint="eastAsia" w:ascii="仿宋" w:hAnsi="仿宋" w:eastAsia="仿宋"/>
        </w:rPr>
        <w:t>年</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hint="eastAsia" w:ascii="仿宋" w:hAnsi="仿宋" w:eastAsia="仿宋"/>
        </w:rPr>
        <w:t xml:space="preserve">日 </w:t>
      </w:r>
    </w:p>
    <w:p>
      <w:pPr>
        <w:adjustRightInd w:val="0"/>
        <w:snapToGrid w:val="0"/>
        <w:spacing w:line="360" w:lineRule="auto"/>
        <w:ind w:firstLine="6240" w:firstLineChars="2600"/>
        <w:rPr>
          <w:rFonts w:ascii="仿宋" w:hAnsi="仿宋" w:eastAsia="仿宋"/>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ind w:firstLine="6240" w:firstLineChars="2600"/>
        <w:rPr>
          <w:rFonts w:ascii="仿宋" w:hAnsi="仿宋" w:eastAsia="仿宋"/>
          <w:color w:val="FF0000"/>
        </w:rPr>
      </w:pPr>
    </w:p>
    <w:p>
      <w:pPr>
        <w:adjustRightInd w:val="0"/>
        <w:snapToGrid w:val="0"/>
        <w:spacing w:line="360" w:lineRule="auto"/>
        <w:rPr>
          <w:rFonts w:ascii="仿宋" w:hAnsi="仿宋" w:eastAsia="仿宋"/>
          <w:color w:val="FF0000"/>
        </w:rPr>
      </w:pPr>
      <w:r>
        <w:rPr>
          <w:rFonts w:hint="eastAsia" w:ascii="仿宋" w:hAnsi="仿宋" w:eastAsia="仿宋"/>
          <w:color w:val="FF0000"/>
        </w:rPr>
        <w:t>附件一：附属设施、设备清单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3" w:type="dxa"/>
            <w:gridSpan w:val="3"/>
            <w:vAlign w:val="center"/>
          </w:tcPr>
          <w:p>
            <w:pPr>
              <w:adjustRightInd w:val="0"/>
              <w:snapToGrid w:val="0"/>
              <w:spacing w:line="360" w:lineRule="auto"/>
              <w:jc w:val="center"/>
              <w:rPr>
                <w:rFonts w:ascii="仿宋" w:hAnsi="仿宋" w:eastAsia="仿宋"/>
                <w:b/>
                <w:bCs/>
                <w:color w:val="FF0000"/>
              </w:rPr>
            </w:pPr>
            <w:r>
              <w:rPr>
                <w:rFonts w:hint="eastAsia" w:ascii="仿宋" w:hAnsi="仿宋" w:eastAsia="仿宋"/>
                <w:b/>
                <w:bCs/>
                <w:color w:val="FF0000"/>
              </w:rPr>
              <w:t>家电类</w:t>
            </w:r>
          </w:p>
        </w:tc>
        <w:tc>
          <w:tcPr>
            <w:tcW w:w="4265" w:type="dxa"/>
            <w:gridSpan w:val="3"/>
            <w:vAlign w:val="center"/>
          </w:tcPr>
          <w:p>
            <w:pPr>
              <w:adjustRightInd w:val="0"/>
              <w:snapToGrid w:val="0"/>
              <w:spacing w:line="360" w:lineRule="auto"/>
              <w:jc w:val="center"/>
              <w:rPr>
                <w:rFonts w:ascii="仿宋" w:hAnsi="仿宋" w:eastAsia="仿宋"/>
                <w:b/>
                <w:bCs/>
                <w:color w:val="FF0000"/>
              </w:rPr>
            </w:pPr>
            <w:r>
              <w:rPr>
                <w:rFonts w:hint="eastAsia" w:ascii="仿宋" w:hAnsi="仿宋" w:eastAsia="仿宋"/>
                <w:b/>
                <w:bCs/>
                <w:color w:val="FF0000"/>
              </w:rPr>
              <w:t>家具类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adjustRightInd w:val="0"/>
              <w:snapToGrid w:val="0"/>
              <w:spacing w:line="360" w:lineRule="auto"/>
              <w:jc w:val="center"/>
              <w:rPr>
                <w:rFonts w:ascii="仿宋" w:hAnsi="仿宋" w:eastAsia="仿宋"/>
                <w:color w:val="FF0000"/>
              </w:rPr>
            </w:pPr>
            <w:r>
              <w:rPr>
                <w:rFonts w:hint="eastAsia" w:ascii="仿宋" w:hAnsi="仿宋" w:eastAsia="仿宋"/>
                <w:color w:val="FF0000"/>
              </w:rPr>
              <w:t>名称</w:t>
            </w:r>
          </w:p>
        </w:tc>
        <w:tc>
          <w:tcPr>
            <w:tcW w:w="1421" w:type="dxa"/>
            <w:vAlign w:val="center"/>
          </w:tcPr>
          <w:p>
            <w:pPr>
              <w:adjustRightInd w:val="0"/>
              <w:snapToGrid w:val="0"/>
              <w:spacing w:line="360" w:lineRule="auto"/>
              <w:jc w:val="center"/>
              <w:rPr>
                <w:rFonts w:ascii="仿宋" w:hAnsi="仿宋" w:eastAsia="仿宋"/>
                <w:color w:val="FF0000"/>
              </w:rPr>
            </w:pPr>
            <w:r>
              <w:rPr>
                <w:rFonts w:hint="eastAsia" w:ascii="仿宋" w:hAnsi="仿宋" w:eastAsia="仿宋"/>
                <w:color w:val="FF0000"/>
              </w:rPr>
              <w:t>品牌</w:t>
            </w:r>
          </w:p>
        </w:tc>
        <w:tc>
          <w:tcPr>
            <w:tcW w:w="1421" w:type="dxa"/>
            <w:vAlign w:val="center"/>
          </w:tcPr>
          <w:p>
            <w:pPr>
              <w:adjustRightInd w:val="0"/>
              <w:snapToGrid w:val="0"/>
              <w:spacing w:line="360" w:lineRule="auto"/>
              <w:jc w:val="center"/>
              <w:rPr>
                <w:rFonts w:ascii="仿宋" w:hAnsi="仿宋" w:eastAsia="仿宋"/>
                <w:color w:val="FF0000"/>
              </w:rPr>
            </w:pPr>
            <w:r>
              <w:rPr>
                <w:rFonts w:hint="eastAsia" w:ascii="仿宋" w:hAnsi="仿宋" w:eastAsia="仿宋"/>
                <w:color w:val="FF0000"/>
              </w:rPr>
              <w:t>数量</w:t>
            </w:r>
          </w:p>
        </w:tc>
        <w:tc>
          <w:tcPr>
            <w:tcW w:w="1421" w:type="dxa"/>
            <w:vAlign w:val="center"/>
          </w:tcPr>
          <w:p>
            <w:pPr>
              <w:adjustRightInd w:val="0"/>
              <w:snapToGrid w:val="0"/>
              <w:spacing w:line="360" w:lineRule="auto"/>
              <w:jc w:val="center"/>
              <w:rPr>
                <w:rFonts w:ascii="仿宋" w:hAnsi="仿宋" w:eastAsia="仿宋"/>
                <w:color w:val="FF0000"/>
              </w:rPr>
            </w:pPr>
            <w:r>
              <w:rPr>
                <w:rFonts w:hint="eastAsia" w:ascii="仿宋" w:hAnsi="仿宋" w:eastAsia="仿宋"/>
                <w:color w:val="FF0000"/>
              </w:rPr>
              <w:t>名称</w:t>
            </w:r>
          </w:p>
        </w:tc>
        <w:tc>
          <w:tcPr>
            <w:tcW w:w="1422" w:type="dxa"/>
            <w:vAlign w:val="center"/>
          </w:tcPr>
          <w:p>
            <w:pPr>
              <w:adjustRightInd w:val="0"/>
              <w:snapToGrid w:val="0"/>
              <w:spacing w:line="360" w:lineRule="auto"/>
              <w:jc w:val="center"/>
              <w:rPr>
                <w:rFonts w:ascii="仿宋" w:hAnsi="仿宋" w:eastAsia="仿宋"/>
                <w:color w:val="FF0000"/>
              </w:rPr>
            </w:pPr>
            <w:r>
              <w:rPr>
                <w:rFonts w:hint="eastAsia" w:ascii="仿宋" w:hAnsi="仿宋" w:eastAsia="仿宋"/>
                <w:color w:val="FF0000"/>
              </w:rPr>
              <w:t>品牌</w:t>
            </w:r>
          </w:p>
        </w:tc>
        <w:tc>
          <w:tcPr>
            <w:tcW w:w="1422" w:type="dxa"/>
            <w:vAlign w:val="center"/>
          </w:tcPr>
          <w:p>
            <w:pPr>
              <w:adjustRightInd w:val="0"/>
              <w:snapToGrid w:val="0"/>
              <w:spacing w:line="360" w:lineRule="auto"/>
              <w:jc w:val="center"/>
              <w:rPr>
                <w:rFonts w:ascii="仿宋" w:hAnsi="仿宋" w:eastAsia="仿宋"/>
                <w:color w:val="FF0000"/>
              </w:rPr>
            </w:pPr>
            <w:r>
              <w:rPr>
                <w:rFonts w:hint="eastAsia" w:ascii="仿宋" w:hAnsi="仿宋" w:eastAsia="仿宋"/>
                <w:color w:val="FF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2" w:type="dxa"/>
            <w:vAlign w:val="center"/>
          </w:tcPr>
          <w:p>
            <w:pPr>
              <w:adjustRightInd w:val="0"/>
              <w:snapToGrid w:val="0"/>
              <w:spacing w:line="360" w:lineRule="auto"/>
              <w:jc w:val="center"/>
              <w:rPr>
                <w:rFonts w:ascii="仿宋" w:hAnsi="仿宋" w:eastAsia="仿宋"/>
                <w:color w:val="FF0000"/>
              </w:rPr>
            </w:pPr>
          </w:p>
        </w:tc>
        <w:tc>
          <w:tcPr>
            <w:tcW w:w="1422" w:type="dxa"/>
            <w:vAlign w:val="center"/>
          </w:tcPr>
          <w:p>
            <w:pPr>
              <w:adjustRightInd w:val="0"/>
              <w:snapToGrid w:val="0"/>
              <w:spacing w:line="360" w:lineRule="auto"/>
              <w:jc w:val="center"/>
              <w:rPr>
                <w:rFonts w:ascii="仿宋" w:hAnsi="仿宋" w:eastAsia="仿宋"/>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2" w:type="dxa"/>
            <w:vAlign w:val="center"/>
          </w:tcPr>
          <w:p>
            <w:pPr>
              <w:adjustRightInd w:val="0"/>
              <w:snapToGrid w:val="0"/>
              <w:spacing w:line="360" w:lineRule="auto"/>
              <w:jc w:val="center"/>
              <w:rPr>
                <w:rFonts w:ascii="仿宋" w:hAnsi="仿宋" w:eastAsia="仿宋"/>
                <w:color w:val="FF0000"/>
              </w:rPr>
            </w:pPr>
          </w:p>
        </w:tc>
        <w:tc>
          <w:tcPr>
            <w:tcW w:w="1422" w:type="dxa"/>
            <w:vAlign w:val="center"/>
          </w:tcPr>
          <w:p>
            <w:pPr>
              <w:adjustRightInd w:val="0"/>
              <w:snapToGrid w:val="0"/>
              <w:spacing w:line="360" w:lineRule="auto"/>
              <w:jc w:val="center"/>
              <w:rPr>
                <w:rFonts w:ascii="仿宋" w:hAnsi="仿宋" w:eastAsia="仿宋"/>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2" w:type="dxa"/>
            <w:vAlign w:val="center"/>
          </w:tcPr>
          <w:p>
            <w:pPr>
              <w:adjustRightInd w:val="0"/>
              <w:snapToGrid w:val="0"/>
              <w:spacing w:line="360" w:lineRule="auto"/>
              <w:jc w:val="center"/>
              <w:rPr>
                <w:rFonts w:ascii="仿宋" w:hAnsi="仿宋" w:eastAsia="仿宋"/>
                <w:color w:val="FF0000"/>
              </w:rPr>
            </w:pPr>
          </w:p>
        </w:tc>
        <w:tc>
          <w:tcPr>
            <w:tcW w:w="1422" w:type="dxa"/>
            <w:vAlign w:val="center"/>
          </w:tcPr>
          <w:p>
            <w:pPr>
              <w:adjustRightInd w:val="0"/>
              <w:snapToGrid w:val="0"/>
              <w:spacing w:line="360" w:lineRule="auto"/>
              <w:jc w:val="center"/>
              <w:rPr>
                <w:rFonts w:ascii="仿宋" w:hAnsi="仿宋" w:eastAsia="仿宋"/>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2" w:type="dxa"/>
            <w:vAlign w:val="center"/>
          </w:tcPr>
          <w:p>
            <w:pPr>
              <w:adjustRightInd w:val="0"/>
              <w:snapToGrid w:val="0"/>
              <w:spacing w:line="360" w:lineRule="auto"/>
              <w:jc w:val="center"/>
              <w:rPr>
                <w:rFonts w:ascii="仿宋" w:hAnsi="仿宋" w:eastAsia="仿宋"/>
                <w:color w:val="FF0000"/>
              </w:rPr>
            </w:pPr>
          </w:p>
        </w:tc>
        <w:tc>
          <w:tcPr>
            <w:tcW w:w="1422" w:type="dxa"/>
            <w:vAlign w:val="center"/>
          </w:tcPr>
          <w:p>
            <w:pPr>
              <w:adjustRightInd w:val="0"/>
              <w:snapToGrid w:val="0"/>
              <w:spacing w:line="360" w:lineRule="auto"/>
              <w:jc w:val="center"/>
              <w:rPr>
                <w:rFonts w:ascii="仿宋" w:hAnsi="仿宋" w:eastAsia="仿宋"/>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2" w:type="dxa"/>
            <w:vAlign w:val="center"/>
          </w:tcPr>
          <w:p>
            <w:pPr>
              <w:adjustRightInd w:val="0"/>
              <w:snapToGrid w:val="0"/>
              <w:spacing w:line="360" w:lineRule="auto"/>
              <w:jc w:val="center"/>
              <w:rPr>
                <w:rFonts w:ascii="仿宋" w:hAnsi="仿宋" w:eastAsia="仿宋"/>
                <w:color w:val="FF0000"/>
              </w:rPr>
            </w:pPr>
          </w:p>
        </w:tc>
        <w:tc>
          <w:tcPr>
            <w:tcW w:w="1422" w:type="dxa"/>
            <w:vAlign w:val="center"/>
          </w:tcPr>
          <w:p>
            <w:pPr>
              <w:adjustRightInd w:val="0"/>
              <w:snapToGrid w:val="0"/>
              <w:spacing w:line="360" w:lineRule="auto"/>
              <w:jc w:val="center"/>
              <w:rPr>
                <w:rFonts w:ascii="仿宋" w:hAnsi="仿宋" w:eastAsia="仿宋"/>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1" w:type="dxa"/>
            <w:vAlign w:val="center"/>
          </w:tcPr>
          <w:p>
            <w:pPr>
              <w:adjustRightInd w:val="0"/>
              <w:snapToGrid w:val="0"/>
              <w:spacing w:line="360" w:lineRule="auto"/>
              <w:jc w:val="center"/>
              <w:rPr>
                <w:rFonts w:ascii="仿宋" w:hAnsi="仿宋" w:eastAsia="仿宋"/>
                <w:color w:val="FF0000"/>
              </w:rPr>
            </w:pPr>
          </w:p>
        </w:tc>
        <w:tc>
          <w:tcPr>
            <w:tcW w:w="1422" w:type="dxa"/>
            <w:vAlign w:val="center"/>
          </w:tcPr>
          <w:p>
            <w:pPr>
              <w:adjustRightInd w:val="0"/>
              <w:snapToGrid w:val="0"/>
              <w:spacing w:line="360" w:lineRule="auto"/>
              <w:jc w:val="center"/>
              <w:rPr>
                <w:rFonts w:ascii="仿宋" w:hAnsi="仿宋" w:eastAsia="仿宋"/>
                <w:color w:val="FF0000"/>
              </w:rPr>
            </w:pPr>
          </w:p>
        </w:tc>
        <w:tc>
          <w:tcPr>
            <w:tcW w:w="1422" w:type="dxa"/>
            <w:vAlign w:val="center"/>
          </w:tcPr>
          <w:p>
            <w:pPr>
              <w:adjustRightInd w:val="0"/>
              <w:snapToGrid w:val="0"/>
              <w:spacing w:line="360" w:lineRule="auto"/>
              <w:jc w:val="center"/>
              <w:rPr>
                <w:rFonts w:ascii="仿宋" w:hAnsi="仿宋" w:eastAsia="仿宋"/>
                <w:color w:val="FF0000"/>
              </w:rPr>
            </w:pPr>
          </w:p>
        </w:tc>
      </w:tr>
    </w:tbl>
    <w:p>
      <w:pPr>
        <w:adjustRightInd w:val="0"/>
        <w:snapToGrid w:val="0"/>
        <w:spacing w:line="360" w:lineRule="auto"/>
        <w:rPr>
          <w:rFonts w:ascii="仿宋" w:hAnsi="仿宋" w:eastAsia="仿宋"/>
          <w:color w:val="FF0000"/>
        </w:rPr>
      </w:pPr>
    </w:p>
    <w:p>
      <w:pPr>
        <w:adjustRightInd w:val="0"/>
        <w:snapToGrid w:val="0"/>
        <w:spacing w:line="360" w:lineRule="auto"/>
        <w:rPr>
          <w:rFonts w:ascii="仿宋" w:hAnsi="仿宋" w:eastAsia="仿宋"/>
          <w:color w:val="FF0000"/>
        </w:rPr>
      </w:pPr>
      <w:r>
        <w:rPr>
          <w:rFonts w:hint="eastAsia" w:ascii="仿宋" w:hAnsi="仿宋" w:eastAsia="仿宋"/>
          <w:color w:val="FF0000"/>
        </w:rPr>
        <w:t>备注：</w:t>
      </w:r>
    </w:p>
    <w:p>
      <w:pPr>
        <w:adjustRightInd w:val="0"/>
        <w:snapToGrid w:val="0"/>
        <w:spacing w:line="360" w:lineRule="auto"/>
        <w:rPr>
          <w:rFonts w:ascii="仿宋" w:hAnsi="仿宋" w:eastAsia="仿宋"/>
          <w:color w:val="FF0000"/>
        </w:rPr>
      </w:pPr>
      <w:r>
        <w:rPr>
          <w:rFonts w:hint="eastAsia" w:ascii="仿宋" w:hAnsi="仿宋" w:eastAsia="仿宋"/>
          <w:color w:val="FF0000"/>
        </w:rPr>
        <w:t>水表卡：</w:t>
      </w:r>
      <w:r>
        <w:rPr>
          <w:rFonts w:hint="eastAsia" w:ascii="仿宋" w:hAnsi="仿宋" w:eastAsia="仿宋"/>
          <w:color w:val="FF0000"/>
          <w:u w:val="single"/>
        </w:rPr>
        <w:t xml:space="preserve"> </w:t>
      </w:r>
      <w:r>
        <w:rPr>
          <w:rFonts w:ascii="仿宋" w:hAnsi="仿宋" w:eastAsia="仿宋"/>
          <w:color w:val="FF0000"/>
          <w:u w:val="single"/>
        </w:rPr>
        <w:t xml:space="preserve">       </w:t>
      </w:r>
      <w:r>
        <w:rPr>
          <w:rFonts w:hint="eastAsia" w:ascii="仿宋" w:hAnsi="仿宋" w:eastAsia="仿宋"/>
          <w:color w:val="FF0000"/>
        </w:rPr>
        <w:t xml:space="preserve">张 </w:t>
      </w:r>
      <w:r>
        <w:rPr>
          <w:rFonts w:ascii="仿宋" w:hAnsi="仿宋" w:eastAsia="仿宋"/>
          <w:color w:val="FF0000"/>
        </w:rPr>
        <w:t xml:space="preserve">               </w:t>
      </w:r>
      <w:r>
        <w:rPr>
          <w:rFonts w:hint="eastAsia" w:ascii="仿宋" w:hAnsi="仿宋" w:eastAsia="仿宋"/>
          <w:color w:val="FF0000"/>
        </w:rPr>
        <w:t>燃气卡：</w:t>
      </w:r>
      <w:r>
        <w:rPr>
          <w:rFonts w:hint="eastAsia" w:ascii="仿宋" w:hAnsi="仿宋" w:eastAsia="仿宋"/>
          <w:color w:val="FF0000"/>
          <w:u w:val="single"/>
        </w:rPr>
        <w:t xml:space="preserve"> </w:t>
      </w:r>
      <w:r>
        <w:rPr>
          <w:rFonts w:ascii="仿宋" w:hAnsi="仿宋" w:eastAsia="仿宋"/>
          <w:color w:val="FF0000"/>
          <w:u w:val="single"/>
        </w:rPr>
        <w:t xml:space="preserve">      </w:t>
      </w:r>
      <w:r>
        <w:rPr>
          <w:rFonts w:hint="eastAsia" w:ascii="仿宋" w:hAnsi="仿宋" w:eastAsia="仿宋"/>
          <w:color w:val="FF0000"/>
        </w:rPr>
        <w:t xml:space="preserve">张 </w:t>
      </w:r>
    </w:p>
    <w:p>
      <w:pPr>
        <w:adjustRightInd w:val="0"/>
        <w:snapToGrid w:val="0"/>
        <w:spacing w:line="360" w:lineRule="auto"/>
        <w:rPr>
          <w:rFonts w:ascii="仿宋" w:hAnsi="仿宋" w:eastAsia="仿宋"/>
          <w:color w:val="FF0000"/>
        </w:rPr>
      </w:pPr>
      <w:r>
        <w:rPr>
          <w:rFonts w:hint="eastAsia" w:ascii="仿宋" w:hAnsi="仿宋" w:eastAsia="仿宋"/>
          <w:color w:val="FF0000"/>
        </w:rPr>
        <w:t>电表卡：</w:t>
      </w:r>
      <w:r>
        <w:rPr>
          <w:rFonts w:hint="eastAsia" w:ascii="仿宋" w:hAnsi="仿宋" w:eastAsia="仿宋"/>
          <w:color w:val="FF0000"/>
          <w:u w:val="single"/>
        </w:rPr>
        <w:t xml:space="preserve"> </w:t>
      </w:r>
      <w:r>
        <w:rPr>
          <w:rFonts w:ascii="仿宋" w:hAnsi="仿宋" w:eastAsia="仿宋"/>
          <w:color w:val="FF0000"/>
          <w:u w:val="single"/>
        </w:rPr>
        <w:t xml:space="preserve">       </w:t>
      </w:r>
      <w:r>
        <w:rPr>
          <w:rFonts w:hint="eastAsia" w:ascii="仿宋" w:hAnsi="仿宋" w:eastAsia="仿宋"/>
          <w:color w:val="FF0000"/>
        </w:rPr>
        <w:t xml:space="preserve">张 </w:t>
      </w:r>
      <w:r>
        <w:rPr>
          <w:rFonts w:ascii="仿宋" w:hAnsi="仿宋" w:eastAsia="仿宋"/>
          <w:color w:val="FF0000"/>
        </w:rPr>
        <w:t xml:space="preserve">               </w:t>
      </w:r>
      <w:r>
        <w:rPr>
          <w:rFonts w:hint="eastAsia" w:ascii="仿宋" w:hAnsi="仿宋" w:eastAsia="仿宋"/>
          <w:color w:val="FF0000"/>
        </w:rPr>
        <w:t>物业门禁卡：</w:t>
      </w:r>
      <w:r>
        <w:rPr>
          <w:rFonts w:hint="eastAsia" w:ascii="仿宋" w:hAnsi="仿宋" w:eastAsia="仿宋"/>
          <w:color w:val="FF0000"/>
          <w:u w:val="single"/>
        </w:rPr>
        <w:t xml:space="preserve"> </w:t>
      </w:r>
      <w:r>
        <w:rPr>
          <w:rFonts w:ascii="仿宋" w:hAnsi="仿宋" w:eastAsia="仿宋"/>
          <w:color w:val="FF0000"/>
          <w:u w:val="single"/>
        </w:rPr>
        <w:t xml:space="preserve">       </w:t>
      </w:r>
      <w:r>
        <w:rPr>
          <w:rFonts w:hint="eastAsia" w:ascii="仿宋" w:hAnsi="仿宋" w:eastAsia="仿宋"/>
          <w:color w:val="FF0000"/>
        </w:rPr>
        <w:t>张</w:t>
      </w:r>
    </w:p>
    <w:p>
      <w:pPr>
        <w:adjustRightInd w:val="0"/>
        <w:snapToGrid w:val="0"/>
        <w:spacing w:line="360" w:lineRule="auto"/>
        <w:rPr>
          <w:rFonts w:ascii="仿宋" w:hAnsi="仿宋" w:eastAsia="仿宋"/>
          <w:color w:val="FF0000"/>
        </w:rPr>
      </w:pPr>
      <w:r>
        <w:rPr>
          <w:rFonts w:hint="eastAsia" w:ascii="仿宋" w:hAnsi="仿宋" w:eastAsia="仿宋"/>
          <w:color w:val="FF0000"/>
        </w:rPr>
        <w:t>钥匙：</w:t>
      </w:r>
      <w:r>
        <w:rPr>
          <w:rFonts w:hint="eastAsia" w:ascii="仿宋" w:hAnsi="仿宋" w:eastAsia="仿宋"/>
          <w:color w:val="FF0000"/>
          <w:u w:val="single"/>
        </w:rPr>
        <w:t xml:space="preserve"> </w:t>
      </w:r>
      <w:r>
        <w:rPr>
          <w:rFonts w:ascii="仿宋" w:hAnsi="仿宋" w:eastAsia="仿宋"/>
          <w:color w:val="FF0000"/>
          <w:u w:val="single"/>
        </w:rPr>
        <w:t xml:space="preserve">       </w:t>
      </w:r>
      <w:r>
        <w:rPr>
          <w:rFonts w:hint="eastAsia" w:ascii="仿宋" w:hAnsi="仿宋" w:eastAsia="仿宋"/>
          <w:color w:val="FF0000"/>
        </w:rPr>
        <w:t>把</w:t>
      </w:r>
    </w:p>
    <w:p>
      <w:pPr>
        <w:adjustRightInd w:val="0"/>
        <w:snapToGrid w:val="0"/>
        <w:spacing w:line="360" w:lineRule="auto"/>
        <w:rPr>
          <w:rFonts w:ascii="仿宋" w:hAnsi="仿宋" w:eastAsia="仿宋"/>
          <w:color w:val="FF0000"/>
        </w:rPr>
      </w:pPr>
      <w:r>
        <w:rPr>
          <w:rFonts w:hint="eastAsia" w:ascii="仿宋" w:hAnsi="仿宋" w:eastAsia="仿宋"/>
          <w:color w:val="FF0000"/>
        </w:rPr>
        <w:t>经双方共同检验上述设施、设备确认无误，如租赁期出现故障请乙方自行维修。</w:t>
      </w:r>
    </w:p>
    <w:p>
      <w:pPr>
        <w:adjustRightInd w:val="0"/>
        <w:snapToGrid w:val="0"/>
        <w:spacing w:line="360" w:lineRule="auto"/>
        <w:rPr>
          <w:rFonts w:ascii="仿宋" w:hAnsi="仿宋" w:eastAsia="仿宋"/>
          <w:color w:val="FF0000"/>
        </w:rPr>
      </w:pPr>
    </w:p>
    <w:p>
      <w:pPr>
        <w:adjustRightInd w:val="0"/>
        <w:snapToGrid w:val="0"/>
        <w:spacing w:line="360" w:lineRule="auto"/>
        <w:rPr>
          <w:rFonts w:ascii="仿宋" w:hAnsi="仿宋" w:eastAsia="仿宋"/>
          <w:color w:val="FF0000"/>
        </w:rPr>
      </w:pPr>
      <w:r>
        <w:rPr>
          <w:rFonts w:hint="eastAsia" w:ascii="仿宋" w:hAnsi="仿宋" w:eastAsia="仿宋"/>
          <w:color w:val="FF0000"/>
        </w:rPr>
        <w:t xml:space="preserve"> </w:t>
      </w:r>
      <w:r>
        <w:rPr>
          <w:rFonts w:ascii="仿宋" w:hAnsi="仿宋" w:eastAsia="仿宋"/>
          <w:color w:val="FF0000"/>
        </w:rPr>
        <w:t xml:space="preserve">                                            </w:t>
      </w:r>
      <w:r>
        <w:rPr>
          <w:rFonts w:hint="eastAsia" w:ascii="仿宋" w:hAnsi="仿宋" w:eastAsia="仿宋"/>
          <w:color w:val="FF0000"/>
        </w:rPr>
        <w:t>甲方确认：</w:t>
      </w:r>
    </w:p>
    <w:p>
      <w:pPr>
        <w:adjustRightInd w:val="0"/>
        <w:snapToGrid w:val="0"/>
        <w:spacing w:line="360" w:lineRule="auto"/>
        <w:rPr>
          <w:rFonts w:ascii="仿宋" w:hAnsi="仿宋" w:eastAsia="仿宋"/>
          <w:color w:val="FF0000"/>
        </w:rPr>
      </w:pPr>
      <w:r>
        <w:rPr>
          <w:rFonts w:hint="eastAsia" w:ascii="仿宋" w:hAnsi="仿宋" w:eastAsia="仿宋"/>
          <w:color w:val="FF0000"/>
        </w:rPr>
        <w:t xml:space="preserve"> </w:t>
      </w:r>
      <w:r>
        <w:rPr>
          <w:rFonts w:ascii="仿宋" w:hAnsi="仿宋" w:eastAsia="仿宋"/>
          <w:color w:val="FF0000"/>
        </w:rPr>
        <w:t xml:space="preserve">   </w:t>
      </w:r>
    </w:p>
    <w:p>
      <w:pPr>
        <w:adjustRightInd w:val="0"/>
        <w:snapToGrid w:val="0"/>
        <w:spacing w:line="360" w:lineRule="auto"/>
        <w:rPr>
          <w:rFonts w:ascii="仿宋" w:hAnsi="仿宋" w:eastAsia="仿宋"/>
          <w:color w:val="FF0000"/>
        </w:rPr>
      </w:pPr>
      <w:r>
        <w:rPr>
          <w:rFonts w:hint="eastAsia" w:ascii="仿宋" w:hAnsi="仿宋" w:eastAsia="仿宋"/>
          <w:color w:val="FF0000"/>
        </w:rPr>
        <w:t xml:space="preserve"> </w:t>
      </w:r>
      <w:r>
        <w:rPr>
          <w:rFonts w:ascii="仿宋" w:hAnsi="仿宋" w:eastAsia="仿宋"/>
          <w:color w:val="FF0000"/>
        </w:rPr>
        <w:t xml:space="preserve">                                            </w:t>
      </w:r>
      <w:r>
        <w:rPr>
          <w:rFonts w:hint="eastAsia" w:ascii="仿宋" w:hAnsi="仿宋" w:eastAsia="仿宋"/>
          <w:color w:val="FF0000"/>
        </w:rPr>
        <w:t>乙方确认：</w:t>
      </w:r>
    </w:p>
    <w:p>
      <w:pPr>
        <w:adjustRightInd w:val="0"/>
        <w:snapToGrid w:val="0"/>
        <w:spacing w:line="360" w:lineRule="auto"/>
        <w:rPr>
          <w:rFonts w:ascii="仿宋" w:hAnsi="仿宋" w:eastAsia="仿宋"/>
          <w:color w:val="FF0000"/>
        </w:rPr>
      </w:pPr>
    </w:p>
    <w:p>
      <w:pPr>
        <w:adjustRightInd w:val="0"/>
        <w:snapToGrid w:val="0"/>
        <w:spacing w:line="360" w:lineRule="auto"/>
        <w:rPr>
          <w:rFonts w:ascii="仿宋" w:hAnsi="仿宋" w:eastAsia="仿宋"/>
          <w:color w:val="FF0000"/>
        </w:rPr>
      </w:pPr>
      <w:r>
        <w:rPr>
          <w:rFonts w:hint="eastAsia" w:ascii="仿宋" w:hAnsi="仿宋" w:eastAsia="仿宋"/>
          <w:color w:val="FF0000"/>
        </w:rPr>
        <w:t xml:space="preserve"> </w:t>
      </w:r>
      <w:r>
        <w:rPr>
          <w:rFonts w:ascii="仿宋" w:hAnsi="仿宋" w:eastAsia="仿宋"/>
          <w:color w:val="FF0000"/>
        </w:rPr>
        <w:t xml:space="preserve">                                      </w:t>
      </w:r>
      <w:r>
        <w:rPr>
          <w:rFonts w:hint="eastAsia" w:ascii="仿宋" w:hAnsi="仿宋" w:eastAsia="仿宋"/>
          <w:color w:val="FF0000"/>
        </w:rPr>
        <w:t xml:space="preserve">日期： </w:t>
      </w:r>
      <w:r>
        <w:rPr>
          <w:rFonts w:ascii="仿宋" w:hAnsi="仿宋" w:eastAsia="仿宋"/>
          <w:color w:val="FF0000"/>
        </w:rPr>
        <w:t xml:space="preserve">   </w:t>
      </w:r>
      <w:r>
        <w:rPr>
          <w:rFonts w:hint="eastAsia" w:ascii="仿宋" w:hAnsi="仿宋" w:eastAsia="仿宋"/>
          <w:color w:val="FF0000"/>
        </w:rPr>
        <w:t xml:space="preserve">年 </w:t>
      </w:r>
      <w:r>
        <w:rPr>
          <w:rFonts w:ascii="仿宋" w:hAnsi="仿宋" w:eastAsia="仿宋"/>
          <w:color w:val="FF0000"/>
        </w:rPr>
        <w:t xml:space="preserve">   </w:t>
      </w:r>
      <w:r>
        <w:rPr>
          <w:rFonts w:hint="eastAsia" w:ascii="仿宋" w:hAnsi="仿宋" w:eastAsia="仿宋"/>
          <w:color w:val="FF0000"/>
        </w:rPr>
        <w:t xml:space="preserve">月 </w:t>
      </w:r>
      <w:r>
        <w:rPr>
          <w:rFonts w:ascii="仿宋" w:hAnsi="仿宋" w:eastAsia="仿宋"/>
          <w:color w:val="FF0000"/>
        </w:rPr>
        <w:t xml:space="preserve">  </w:t>
      </w:r>
      <w:r>
        <w:rPr>
          <w:rFonts w:hint="eastAsia" w:ascii="仿宋" w:hAnsi="仿宋" w:eastAsia="仿宋"/>
          <w:color w:val="FF0000"/>
        </w:rPr>
        <w:t>日</w:t>
      </w:r>
    </w:p>
    <w:sectPr>
      <w:type w:val="continuous"/>
      <w:pgSz w:w="11906" w:h="16838"/>
      <w:pgMar w:top="170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6</w:t>
    </w:r>
    <w:r>
      <w:rPr>
        <w:rStyle w:val="7"/>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B2783"/>
    <w:multiLevelType w:val="multilevel"/>
    <w:tmpl w:val="0E7B2783"/>
    <w:lvl w:ilvl="0" w:tentative="0">
      <w:start w:val="1"/>
      <w:numFmt w:val="chineseCountingThousand"/>
      <w:lvlText w:val="第%1条"/>
      <w:lvlJc w:val="left"/>
      <w:pPr>
        <w:tabs>
          <w:tab w:val="left" w:pos="1449"/>
        </w:tabs>
        <w:ind w:left="740" w:hanging="425"/>
      </w:pPr>
      <w:rPr>
        <w:rFonts w:hint="eastAsia"/>
        <w:b/>
      </w:rPr>
    </w:lvl>
    <w:lvl w:ilvl="1" w:tentative="0">
      <w:start w:val="1"/>
      <w:numFmt w:val="decimal"/>
      <w:isLgl/>
      <w:lvlText w:val="%1.%2"/>
      <w:lvlJc w:val="left"/>
      <w:pPr>
        <w:tabs>
          <w:tab w:val="left" w:pos="1344"/>
        </w:tabs>
        <w:ind w:left="210" w:firstLine="0"/>
      </w:pPr>
      <w:rPr>
        <w:rFonts w:hint="eastAsia"/>
        <w:color w:val="auto"/>
      </w:rPr>
    </w:lvl>
    <w:lvl w:ilvl="2" w:tentative="0">
      <w:start w:val="1"/>
      <w:numFmt w:val="decimal"/>
      <w:isLgl/>
      <w:lvlText w:val="%1.%2.%3"/>
      <w:lvlJc w:val="left"/>
      <w:pPr>
        <w:tabs>
          <w:tab w:val="left" w:pos="1134"/>
        </w:tabs>
        <w:ind w:left="0" w:firstLine="0"/>
      </w:pPr>
      <w:rPr>
        <w:rFonts w:hint="eastAsia"/>
      </w:rPr>
    </w:lvl>
    <w:lvl w:ilvl="3" w:tentative="0">
      <w:start w:val="1"/>
      <w:numFmt w:val="decimal"/>
      <w:isLgl/>
      <w:lvlText w:val="%1.%2.%3.%4"/>
      <w:lvlJc w:val="left"/>
      <w:pPr>
        <w:tabs>
          <w:tab w:val="left" w:pos="1134"/>
        </w:tabs>
        <w:ind w:left="0" w:firstLine="0"/>
      </w:pPr>
      <w:rPr>
        <w:rFonts w:hint="eastAsia"/>
      </w:rPr>
    </w:lvl>
    <w:lvl w:ilvl="4" w:tentative="0">
      <w:start w:val="1"/>
      <w:numFmt w:val="chineseCountingThousand"/>
      <w:isLgl/>
      <w:lvlText w:val="%1.%2.%3.%4.%5"/>
      <w:lvlJc w:val="left"/>
      <w:pPr>
        <w:tabs>
          <w:tab w:val="left" w:pos="3141"/>
        </w:tabs>
        <w:ind w:left="0" w:firstLine="0"/>
      </w:pPr>
      <w:rPr>
        <w:rFonts w:hint="eastAsia"/>
      </w:rPr>
    </w:lvl>
    <w:lvl w:ilvl="5" w:tentative="0">
      <w:start w:val="1"/>
      <w:numFmt w:val="chineseCountingThousand"/>
      <w:isLgl/>
      <w:lvlText w:val="%1.%2.%3.%4.%5.%6"/>
      <w:lvlJc w:val="left"/>
      <w:pPr>
        <w:tabs>
          <w:tab w:val="left" w:pos="3566"/>
        </w:tabs>
        <w:ind w:left="0" w:firstLine="0"/>
      </w:pPr>
      <w:rPr>
        <w:rFonts w:hint="eastAsia"/>
      </w:rPr>
    </w:lvl>
    <w:lvl w:ilvl="6" w:tentative="0">
      <w:start w:val="1"/>
      <w:numFmt w:val="chineseCountingThousand"/>
      <w:isLgl/>
      <w:lvlText w:val="%1.%2.%3.%4.%5.%6.%7"/>
      <w:lvlJc w:val="left"/>
      <w:pPr>
        <w:tabs>
          <w:tab w:val="left" w:pos="4351"/>
        </w:tabs>
        <w:ind w:left="0" w:firstLine="0"/>
      </w:pPr>
      <w:rPr>
        <w:rFonts w:hint="eastAsia"/>
      </w:rPr>
    </w:lvl>
    <w:lvl w:ilvl="7" w:tentative="0">
      <w:start w:val="1"/>
      <w:numFmt w:val="chineseCountingThousand"/>
      <w:isLgl/>
      <w:lvlText w:val="%1.%2.%3.%4.%5.%6.%7.%8"/>
      <w:lvlJc w:val="left"/>
      <w:pPr>
        <w:tabs>
          <w:tab w:val="left" w:pos="5136"/>
        </w:tabs>
        <w:ind w:left="0" w:firstLine="0"/>
      </w:pPr>
      <w:rPr>
        <w:rFonts w:hint="eastAsia"/>
      </w:rPr>
    </w:lvl>
    <w:lvl w:ilvl="8" w:tentative="0">
      <w:start w:val="1"/>
      <w:numFmt w:val="chineseCountingThousand"/>
      <w:isLgl/>
      <w:lvlText w:val="%1.%2.%3.%4.%5.%7.%8.%9"/>
      <w:lvlJc w:val="left"/>
      <w:pPr>
        <w:tabs>
          <w:tab w:val="left" w:pos="5922"/>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YTVmMmY5N2NhYzA2ZTA3NTkwMWU0MjdiN2VlY2MifQ=="/>
  </w:docVars>
  <w:rsids>
    <w:rsidRoot w:val="00B2085A"/>
    <w:rsid w:val="0001268E"/>
    <w:rsid w:val="0001531C"/>
    <w:rsid w:val="000161CB"/>
    <w:rsid w:val="00020D7D"/>
    <w:rsid w:val="00042B96"/>
    <w:rsid w:val="0005513E"/>
    <w:rsid w:val="00072EEF"/>
    <w:rsid w:val="00085431"/>
    <w:rsid w:val="00096652"/>
    <w:rsid w:val="000A1D87"/>
    <w:rsid w:val="000B3175"/>
    <w:rsid w:val="000D5186"/>
    <w:rsid w:val="00111F3F"/>
    <w:rsid w:val="00173A46"/>
    <w:rsid w:val="001B6849"/>
    <w:rsid w:val="001E366C"/>
    <w:rsid w:val="00214074"/>
    <w:rsid w:val="002446C5"/>
    <w:rsid w:val="00276D8A"/>
    <w:rsid w:val="00282400"/>
    <w:rsid w:val="00293733"/>
    <w:rsid w:val="002B39D3"/>
    <w:rsid w:val="002D29B0"/>
    <w:rsid w:val="003029ED"/>
    <w:rsid w:val="00346006"/>
    <w:rsid w:val="00387FE6"/>
    <w:rsid w:val="003904CA"/>
    <w:rsid w:val="003A7BB3"/>
    <w:rsid w:val="003F0F7B"/>
    <w:rsid w:val="00405199"/>
    <w:rsid w:val="00441EEE"/>
    <w:rsid w:val="00455979"/>
    <w:rsid w:val="00480E6B"/>
    <w:rsid w:val="00482099"/>
    <w:rsid w:val="00497F9B"/>
    <w:rsid w:val="004A3E0F"/>
    <w:rsid w:val="004B4007"/>
    <w:rsid w:val="004D4302"/>
    <w:rsid w:val="004E25B2"/>
    <w:rsid w:val="004E2D93"/>
    <w:rsid w:val="00545DD7"/>
    <w:rsid w:val="005B07CE"/>
    <w:rsid w:val="005B09F7"/>
    <w:rsid w:val="005E04FA"/>
    <w:rsid w:val="00604781"/>
    <w:rsid w:val="00626458"/>
    <w:rsid w:val="006C4484"/>
    <w:rsid w:val="006D04DD"/>
    <w:rsid w:val="006E6B53"/>
    <w:rsid w:val="00723EA5"/>
    <w:rsid w:val="007436C0"/>
    <w:rsid w:val="00761847"/>
    <w:rsid w:val="00763E9A"/>
    <w:rsid w:val="00774B97"/>
    <w:rsid w:val="007800A0"/>
    <w:rsid w:val="007E50B1"/>
    <w:rsid w:val="00803741"/>
    <w:rsid w:val="00824863"/>
    <w:rsid w:val="00834260"/>
    <w:rsid w:val="00840212"/>
    <w:rsid w:val="00847F4A"/>
    <w:rsid w:val="00861A66"/>
    <w:rsid w:val="008715EB"/>
    <w:rsid w:val="008C159A"/>
    <w:rsid w:val="008E06EA"/>
    <w:rsid w:val="008F253B"/>
    <w:rsid w:val="00916AB8"/>
    <w:rsid w:val="00930783"/>
    <w:rsid w:val="00947813"/>
    <w:rsid w:val="0097388A"/>
    <w:rsid w:val="009B4A8E"/>
    <w:rsid w:val="009C063A"/>
    <w:rsid w:val="009E67C8"/>
    <w:rsid w:val="00A045A6"/>
    <w:rsid w:val="00A469E4"/>
    <w:rsid w:val="00A46F19"/>
    <w:rsid w:val="00AB2F79"/>
    <w:rsid w:val="00AB45FF"/>
    <w:rsid w:val="00AE7073"/>
    <w:rsid w:val="00B11DD1"/>
    <w:rsid w:val="00B2085A"/>
    <w:rsid w:val="00B33ACD"/>
    <w:rsid w:val="00B3438A"/>
    <w:rsid w:val="00B50F06"/>
    <w:rsid w:val="00B51E3C"/>
    <w:rsid w:val="00B654A1"/>
    <w:rsid w:val="00B72DC2"/>
    <w:rsid w:val="00B80D79"/>
    <w:rsid w:val="00B912F6"/>
    <w:rsid w:val="00B93965"/>
    <w:rsid w:val="00BA1EDB"/>
    <w:rsid w:val="00BA64A3"/>
    <w:rsid w:val="00BA7614"/>
    <w:rsid w:val="00BC73FE"/>
    <w:rsid w:val="00BE1B12"/>
    <w:rsid w:val="00BF46D6"/>
    <w:rsid w:val="00C13F9A"/>
    <w:rsid w:val="00C35A19"/>
    <w:rsid w:val="00CA72A2"/>
    <w:rsid w:val="00CC40BC"/>
    <w:rsid w:val="00CD6E1C"/>
    <w:rsid w:val="00D0213E"/>
    <w:rsid w:val="00D247A0"/>
    <w:rsid w:val="00D35648"/>
    <w:rsid w:val="00D41022"/>
    <w:rsid w:val="00D50A63"/>
    <w:rsid w:val="00D661E3"/>
    <w:rsid w:val="00D81E0A"/>
    <w:rsid w:val="00D844D9"/>
    <w:rsid w:val="00D9346B"/>
    <w:rsid w:val="00DA054A"/>
    <w:rsid w:val="00DA7956"/>
    <w:rsid w:val="00E02116"/>
    <w:rsid w:val="00E122EE"/>
    <w:rsid w:val="00E14354"/>
    <w:rsid w:val="00E240C6"/>
    <w:rsid w:val="00E877F7"/>
    <w:rsid w:val="00E87FB2"/>
    <w:rsid w:val="00EB1F3A"/>
    <w:rsid w:val="00ED5FED"/>
    <w:rsid w:val="00F039D7"/>
    <w:rsid w:val="00F0406F"/>
    <w:rsid w:val="00F10E58"/>
    <w:rsid w:val="00F21D0B"/>
    <w:rsid w:val="00F66C49"/>
    <w:rsid w:val="00F864FB"/>
    <w:rsid w:val="00F869F7"/>
    <w:rsid w:val="00FF04D9"/>
    <w:rsid w:val="054B51E0"/>
    <w:rsid w:val="122F2626"/>
    <w:rsid w:val="16581640"/>
    <w:rsid w:val="18BD73A8"/>
    <w:rsid w:val="1AC716A7"/>
    <w:rsid w:val="1D2252CF"/>
    <w:rsid w:val="1DEA532D"/>
    <w:rsid w:val="1E186C62"/>
    <w:rsid w:val="1EB36E3E"/>
    <w:rsid w:val="282E3575"/>
    <w:rsid w:val="290D4AD9"/>
    <w:rsid w:val="2CB32F92"/>
    <w:rsid w:val="2D990D65"/>
    <w:rsid w:val="30717697"/>
    <w:rsid w:val="34AE22A0"/>
    <w:rsid w:val="35E83231"/>
    <w:rsid w:val="37924A8B"/>
    <w:rsid w:val="3C030432"/>
    <w:rsid w:val="42B27BC7"/>
    <w:rsid w:val="46D96FA9"/>
    <w:rsid w:val="48630D3A"/>
    <w:rsid w:val="49881419"/>
    <w:rsid w:val="507C0D7D"/>
    <w:rsid w:val="53D32E49"/>
    <w:rsid w:val="5DA77051"/>
    <w:rsid w:val="5F4B2619"/>
    <w:rsid w:val="628C538F"/>
    <w:rsid w:val="68CD1E85"/>
    <w:rsid w:val="690924B0"/>
    <w:rsid w:val="6DC0275B"/>
    <w:rsid w:val="6ECC6A18"/>
    <w:rsid w:val="708B56CB"/>
    <w:rsid w:val="7C9A7950"/>
    <w:rsid w:val="7E9D1272"/>
    <w:rsid w:val="7FEE1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styleId="8">
    <w:name w:val="List Paragraph"/>
    <w:basedOn w:val="1"/>
    <w:unhideWhenUsed/>
    <w:uiPriority w:val="99"/>
    <w:pPr>
      <w:ind w:firstLine="420" w:firstLineChars="200"/>
    </w:pPr>
  </w:style>
  <w:style w:type="character" w:customStyle="1" w:styleId="9">
    <w:name w:val="NormalCharact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ZD</Company>
  <Pages>8</Pages>
  <Words>818</Words>
  <Characters>4663</Characters>
  <Lines>38</Lines>
  <Paragraphs>10</Paragraphs>
  <TotalTime>8</TotalTime>
  <ScaleCrop>false</ScaleCrop>
  <LinksUpToDate>false</LinksUpToDate>
  <CharactersWithSpaces>5471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2012-03-16T03:54:00Z</dcterms:created>
  <dc:creator>dingfeng</dc:creator>
  <cp:lastModifiedBy>h先生</cp:lastModifiedBy>
  <cp:lastPrinted>2023-12-25T03:34:55Z</cp:lastPrinted>
  <dcterms:modified xsi:type="dcterms:W3CDTF">2023-12-25T03:41:44Z</dcterms:modified>
  <dc:title>合同编号：（DWE-年月-铺号）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586783E35C8247E695C508EF9D4CE2A0</vt:lpwstr>
  </property>
</Properties>
</file>