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0"/>
        <w:rPr>
          <w:rFonts w:hint="eastAsia" w:asciiTheme="majorEastAsia" w:hAnsiTheme="majorEastAsia" w:eastAsiaTheme="majorEastAsia" w:cstheme="majorEastAsia"/>
          <w:b/>
          <w:bCs/>
          <w:color w:val="auto"/>
          <w:kern w:val="36"/>
          <w:sz w:val="44"/>
          <w:szCs w:val="44"/>
          <w:highlight w:val="none"/>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0"/>
        <w:rPr>
          <w:rFonts w:asciiTheme="majorEastAsia" w:hAnsiTheme="majorEastAsia" w:eastAsiaTheme="majorEastAsia" w:cstheme="majorEastAsia"/>
          <w:b/>
          <w:bCs/>
          <w:color w:val="auto"/>
          <w:kern w:val="36"/>
          <w:sz w:val="44"/>
          <w:szCs w:val="44"/>
          <w:highlight w:val="none"/>
        </w:rPr>
      </w:pPr>
      <w:r>
        <w:rPr>
          <w:rFonts w:hint="eastAsia" w:asciiTheme="majorEastAsia" w:hAnsiTheme="majorEastAsia" w:eastAsiaTheme="majorEastAsia" w:cstheme="majorEastAsia"/>
          <w:b/>
          <w:bCs/>
          <w:color w:val="auto"/>
          <w:kern w:val="36"/>
          <w:sz w:val="44"/>
          <w:szCs w:val="44"/>
          <w:highlight w:val="none"/>
          <w:lang w:val="en-US" w:eastAsia="zh-CN"/>
        </w:rPr>
        <w:t>物业</w:t>
      </w:r>
      <w:r>
        <w:rPr>
          <w:rFonts w:hint="eastAsia" w:asciiTheme="majorEastAsia" w:hAnsiTheme="majorEastAsia" w:eastAsiaTheme="majorEastAsia" w:cstheme="majorEastAsia"/>
          <w:b/>
          <w:bCs/>
          <w:color w:val="auto"/>
          <w:kern w:val="36"/>
          <w:sz w:val="44"/>
          <w:szCs w:val="44"/>
          <w:highlight w:val="none"/>
        </w:rPr>
        <w:t>租赁合同</w:t>
      </w:r>
    </w:p>
    <w:p>
      <w:pPr>
        <w:pStyle w:val="6"/>
        <w:keepNext w:val="0"/>
        <w:keepLines w:val="0"/>
        <w:pageBreakBefore w:val="0"/>
        <w:kinsoku/>
        <w:overflowPunct/>
        <w:topLinePunct w:val="0"/>
        <w:bidi w:val="0"/>
        <w:spacing w:before="0" w:beforeAutospacing="0" w:after="0" w:afterAutospacing="0" w:line="560" w:lineRule="exact"/>
        <w:jc w:val="both"/>
        <w:textAlignment w:val="auto"/>
        <w:rPr>
          <w:color w:val="auto"/>
          <w:highlight w:val="none"/>
        </w:rPr>
      </w:pP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甲方：</w:t>
      </w:r>
      <w:r>
        <w:rPr>
          <w:rFonts w:hint="eastAsia" w:ascii="仿宋_GB2312" w:hAnsi="仿宋_GB2312" w:eastAsia="仿宋_GB2312" w:cs="仿宋_GB2312"/>
          <w:color w:val="auto"/>
          <w:sz w:val="32"/>
          <w:szCs w:val="32"/>
          <w:highlight w:val="none"/>
          <w:lang w:val="en-US" w:eastAsia="zh-CN"/>
        </w:rPr>
        <w:t>惠</w:t>
      </w:r>
      <w:r>
        <w:rPr>
          <w:rFonts w:hint="eastAsia" w:ascii="Times New Roman" w:hAnsi="Times New Roman" w:eastAsia="仿宋_GB2312" w:cs="仿宋_GB2312"/>
          <w:color w:val="auto"/>
          <w:kern w:val="2"/>
          <w:sz w:val="32"/>
          <w:szCs w:val="32"/>
          <w:lang w:val="en-US" w:eastAsia="zh-CN" w:bidi="ar-SA"/>
        </w:rPr>
        <w:t>州市惠城区粮食管理局横沥粮食管理所</w:t>
      </w: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统一社会信用代码：914413021960720642</w:t>
      </w: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w:t>
      </w: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联系电话：</w:t>
      </w: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乙方：</w:t>
      </w: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统一社会信用代码（</w:t>
      </w:r>
      <w:r>
        <w:rPr>
          <w:rFonts w:hint="eastAsia" w:ascii="仿宋_GB2312" w:hAnsi="仿宋_GB2312" w:eastAsia="仿宋_GB2312" w:cs="仿宋_GB2312"/>
          <w:color w:val="auto"/>
          <w:sz w:val="32"/>
          <w:szCs w:val="32"/>
          <w:highlight w:val="none"/>
          <w:lang w:val="en-US" w:eastAsia="zh-CN"/>
        </w:rPr>
        <w:t>或身份证号）</w:t>
      </w:r>
      <w:r>
        <w:rPr>
          <w:rFonts w:hint="eastAsia" w:ascii="仿宋_GB2312" w:hAnsi="仿宋_GB2312" w:eastAsia="仿宋_GB2312" w:cs="仿宋_GB2312"/>
          <w:color w:val="auto"/>
          <w:sz w:val="32"/>
          <w:szCs w:val="32"/>
          <w:highlight w:val="none"/>
          <w:lang w:val="zh-CN"/>
        </w:rPr>
        <w:t>：</w:t>
      </w: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w:t>
      </w:r>
    </w:p>
    <w:p>
      <w:pPr>
        <w:keepNext w:val="0"/>
        <w:keepLines w:val="0"/>
        <w:pageBreakBefore w:val="0"/>
        <w:kinsoku/>
        <w:wordWrap/>
        <w:overflowPunct/>
        <w:topLinePunct w:val="0"/>
        <w:autoSpaceDE w:val="0"/>
        <w:autoSpaceDN w:val="0"/>
        <w:bidi w:val="0"/>
        <w:adjustRightInd w:val="0"/>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联系电话：</w:t>
      </w:r>
    </w:p>
    <w:p>
      <w:pPr>
        <w:keepNext w:val="0"/>
        <w:keepLines w:val="0"/>
        <w:pageBreakBefore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本合同所租赁资产属于国有资产，</w:t>
      </w:r>
      <w:r>
        <w:rPr>
          <w:rFonts w:hint="eastAsia" w:ascii="仿宋_GB2312" w:hAnsi="仿宋_GB2312" w:eastAsia="仿宋_GB2312" w:cs="仿宋_GB2312"/>
          <w:color w:val="auto"/>
          <w:sz w:val="32"/>
          <w:szCs w:val="32"/>
          <w:highlight w:val="none"/>
        </w:rPr>
        <w:t>乙方通过惠州市公共资源交易中心惠城分中心竞拍承租了甲方的物业。</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lang w:val="zh-CN"/>
        </w:rPr>
        <w:t>依据《中华人民共和国民法典》及有关法律法规规定，</w:t>
      </w:r>
      <w:r>
        <w:rPr>
          <w:rFonts w:hint="eastAsia" w:ascii="仿宋_GB2312" w:hAnsi="仿宋_GB2312" w:eastAsia="仿宋_GB2312" w:cs="仿宋_GB2312"/>
          <w:color w:val="auto"/>
          <w:sz w:val="32"/>
          <w:szCs w:val="32"/>
          <w:highlight w:val="none"/>
        </w:rPr>
        <w:t>为明确双方的权利及义务关系，甲、乙双方</w:t>
      </w:r>
      <w:r>
        <w:rPr>
          <w:rFonts w:hint="eastAsia" w:ascii="仿宋_GB2312" w:hAnsi="仿宋_GB2312" w:eastAsia="仿宋_GB2312" w:cs="仿宋_GB2312"/>
          <w:color w:val="auto"/>
          <w:sz w:val="32"/>
          <w:szCs w:val="32"/>
          <w:highlight w:val="none"/>
          <w:lang w:eastAsia="zh-CN"/>
        </w:rPr>
        <w:t>在平等自愿的基础上，</w:t>
      </w:r>
      <w:r>
        <w:rPr>
          <w:rFonts w:hint="eastAsia" w:ascii="仿宋_GB2312" w:hAnsi="仿宋_GB2312" w:eastAsia="仿宋_GB2312" w:cs="仿宋_GB2312"/>
          <w:color w:val="auto"/>
          <w:sz w:val="32"/>
          <w:szCs w:val="32"/>
          <w:highlight w:val="none"/>
        </w:rPr>
        <w:t>就乙方向甲方承租以下</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事宜协商一致，签订本合同供双方共同遵守。</w:t>
      </w:r>
    </w:p>
    <w:p>
      <w:pPr>
        <w:pStyle w:val="6"/>
        <w:keepNext w:val="0"/>
        <w:keepLines w:val="0"/>
        <w:pageBreakBefore w:val="0"/>
        <w:numPr>
          <w:ilvl w:val="0"/>
          <w:numId w:val="1"/>
        </w:numPr>
        <w:kinsoku/>
        <w:wordWrap/>
        <w:overflowPunct/>
        <w:topLinePunct w:val="0"/>
        <w:bidi w:val="0"/>
        <w:snapToGrid/>
        <w:spacing w:before="0" w:beforeAutospacing="0" w:after="0" w:afterAutospacing="0" w:line="54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租赁</w:t>
      </w:r>
      <w:r>
        <w:rPr>
          <w:rFonts w:hint="eastAsia" w:ascii="黑体" w:hAnsi="黑体" w:eastAsia="黑体" w:cs="黑体"/>
          <w:b w:val="0"/>
          <w:bCs w:val="0"/>
          <w:color w:val="auto"/>
          <w:sz w:val="32"/>
          <w:szCs w:val="32"/>
          <w:highlight w:val="none"/>
          <w:lang w:eastAsia="zh-CN"/>
        </w:rPr>
        <w:t>物</w:t>
      </w:r>
      <w:r>
        <w:rPr>
          <w:rFonts w:hint="eastAsia" w:ascii="黑体" w:hAnsi="黑体" w:eastAsia="黑体" w:cs="黑体"/>
          <w:b w:val="0"/>
          <w:bCs w:val="0"/>
          <w:color w:val="auto"/>
          <w:sz w:val="32"/>
          <w:szCs w:val="32"/>
          <w:highlight w:val="none"/>
        </w:rPr>
        <w:t>的位置、面积、用途情况</w:t>
      </w:r>
    </w:p>
    <w:p>
      <w:pPr>
        <w:pStyle w:val="6"/>
        <w:keepNext w:val="0"/>
        <w:keepLines w:val="0"/>
        <w:pageBreakBefore w:val="0"/>
        <w:numPr>
          <w:ilvl w:val="0"/>
          <w:numId w:val="0"/>
        </w:numPr>
        <w:kinsoku/>
        <w:wordWrap/>
        <w:overflowPunct/>
        <w:topLinePunct w:val="0"/>
        <w:bidi w:val="0"/>
        <w:snapToGrid/>
        <w:spacing w:before="0" w:beforeAutospacing="0" w:after="0" w:afterAutospacing="0" w:line="540" w:lineRule="exact"/>
        <w:ind w:left="0" w:leftChars="0" w:firstLine="640" w:firstLineChars="200"/>
        <w:jc w:val="both"/>
        <w:textAlignment w:val="auto"/>
        <w:rPr>
          <w:rFonts w:hint="eastAsia" w:ascii="仿宋_GB2312" w:hAnsi="仿宋_GB2312" w:eastAsia="仿宋_GB2312" w:cs="仿宋_GB2312"/>
          <w:color w:val="auto"/>
          <w:spacing w:val="16"/>
          <w:sz w:val="32"/>
          <w:szCs w:val="32"/>
          <w:highlight w:val="none"/>
          <w:u w:val="single"/>
        </w:rPr>
      </w:pPr>
      <w:r>
        <w:rPr>
          <w:rFonts w:hint="default" w:ascii="Times New Roman" w:hAnsi="Times New Roman" w:eastAsia="仿宋_GB2312" w:cs="Times New Roman"/>
          <w:bCs/>
          <w:color w:val="auto"/>
          <w:sz w:val="32"/>
          <w:szCs w:val="32"/>
          <w:highlight w:val="none"/>
        </w:rPr>
        <w:t>1</w:t>
      </w:r>
      <w:r>
        <w:rPr>
          <w:rFonts w:hint="eastAsia" w:ascii="Times New Roman" w:hAnsi="Times New Roman" w:eastAsia="仿宋_GB2312" w:cs="Times New Roman"/>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乙方承租甲方位于</w:t>
      </w:r>
      <w:r>
        <w:rPr>
          <w:rFonts w:hint="eastAsia" w:ascii="仿宋_GB2312" w:hAnsi="仿宋_GB2312" w:eastAsia="仿宋_GB2312" w:cs="仿宋_GB2312"/>
          <w:bCs/>
          <w:color w:val="auto"/>
          <w:sz w:val="32"/>
          <w:szCs w:val="32"/>
          <w:highlight w:val="none"/>
          <w:lang w:val="en-US" w:eastAsia="zh-CN"/>
        </w:rPr>
        <w:t>惠州市</w:t>
      </w:r>
      <w:r>
        <w:rPr>
          <w:rFonts w:hint="eastAsia" w:ascii="仿宋_GB2312" w:hAnsi="仿宋_GB2312" w:eastAsia="仿宋_GB2312" w:cs="仿宋_GB2312"/>
          <w:bCs/>
          <w:color w:val="auto"/>
          <w:sz w:val="32"/>
          <w:szCs w:val="32"/>
          <w:highlight w:val="none"/>
          <w:u w:val="single"/>
        </w:rPr>
        <w:t xml:space="preserve"> </w:t>
      </w:r>
      <w:r>
        <w:rPr>
          <w:rFonts w:hint="eastAsia" w:ascii="Times New Roman" w:hAnsi="Times New Roman" w:eastAsia="仿宋_GB2312" w:cs="仿宋_GB2312"/>
          <w:color w:val="auto"/>
          <w:kern w:val="2"/>
          <w:sz w:val="32"/>
          <w:szCs w:val="32"/>
          <w:u w:val="single"/>
          <w:lang w:val="en-US" w:eastAsia="zh-CN" w:bidi="ar-SA"/>
        </w:rPr>
        <w:t>横沥镇解放路粮所院内01号1层、03号、06号、07号、08号、11号和横沥镇马支夹石头坳粮库</w:t>
      </w:r>
      <w:r>
        <w:rPr>
          <w:rFonts w:hint="eastAsia" w:ascii="仿宋_GB2312" w:hAnsi="仿宋_GB2312" w:eastAsia="仿宋_GB2312" w:cs="仿宋_GB2312"/>
          <w:color w:val="auto"/>
          <w:spacing w:val="16"/>
          <w:sz w:val="32"/>
          <w:szCs w:val="32"/>
          <w:highlight w:val="none"/>
          <w:lang w:val="en-US" w:eastAsia="zh-CN"/>
        </w:rPr>
        <w:t>的房屋，建筑面积</w:t>
      </w:r>
      <w:r>
        <w:rPr>
          <w:rFonts w:hint="eastAsia" w:ascii="仿宋_GB2312" w:hAnsi="仿宋_GB2312" w:eastAsia="仿宋_GB2312" w:cs="仿宋_GB2312"/>
          <w:bCs/>
          <w:color w:val="auto"/>
          <w:sz w:val="32"/>
          <w:szCs w:val="32"/>
          <w:highlight w:val="none"/>
          <w:u w:val="single"/>
        </w:rPr>
        <w:t xml:space="preserve"> </w:t>
      </w:r>
      <w:r>
        <w:rPr>
          <w:rFonts w:hint="eastAsia" w:ascii="Times New Roman" w:hAnsi="Times New Roman" w:eastAsia="仿宋_GB2312" w:cs="仿宋_GB2312"/>
          <w:color w:val="auto"/>
          <w:sz w:val="32"/>
          <w:szCs w:val="32"/>
          <w:highlight w:val="none"/>
          <w:u w:val="single"/>
          <w:lang w:val="en-US" w:eastAsia="zh-CN"/>
        </w:rPr>
        <w:t>3,862.01</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color w:val="auto"/>
          <w:spacing w:val="16"/>
          <w:sz w:val="32"/>
          <w:szCs w:val="32"/>
          <w:highlight w:val="none"/>
        </w:rPr>
        <w:t>平方米</w:t>
      </w:r>
      <w:r>
        <w:rPr>
          <w:rFonts w:hint="eastAsia" w:ascii="仿宋_GB2312" w:hAnsi="仿宋_GB2312" w:eastAsia="仿宋_GB2312" w:cs="仿宋_GB2312"/>
          <w:color w:val="auto"/>
          <w:spacing w:val="16"/>
          <w:sz w:val="32"/>
          <w:szCs w:val="32"/>
          <w:highlight w:val="none"/>
          <w:lang w:eastAsia="zh-CN"/>
        </w:rPr>
        <w:t>（</w:t>
      </w:r>
      <w:r>
        <w:rPr>
          <w:rFonts w:hint="eastAsia" w:ascii="仿宋_GB2312" w:hAnsi="仿宋_GB2312" w:eastAsia="仿宋_GB2312" w:cs="仿宋_GB2312"/>
          <w:color w:val="auto"/>
          <w:spacing w:val="16"/>
          <w:sz w:val="32"/>
          <w:szCs w:val="32"/>
          <w:highlight w:val="none"/>
          <w:lang w:val="en-US" w:eastAsia="zh-CN"/>
        </w:rPr>
        <w:t>含院内空地</w:t>
      </w:r>
      <w:r>
        <w:rPr>
          <w:rFonts w:hint="eastAsia" w:ascii="仿宋_GB2312" w:hAnsi="仿宋_GB2312" w:eastAsia="仿宋_GB2312" w:cs="仿宋_GB2312"/>
          <w:color w:val="auto"/>
          <w:spacing w:val="16"/>
          <w:sz w:val="32"/>
          <w:szCs w:val="32"/>
          <w:highlight w:val="none"/>
          <w:lang w:eastAsia="zh-CN"/>
        </w:rPr>
        <w:t>）</w:t>
      </w:r>
      <w:r>
        <w:rPr>
          <w:rFonts w:hint="eastAsia" w:ascii="仿宋_GB2312" w:hAnsi="仿宋_GB2312" w:eastAsia="仿宋_GB2312" w:cs="仿宋_GB2312"/>
          <w:color w:val="auto"/>
          <w:spacing w:val="16"/>
          <w:sz w:val="32"/>
          <w:szCs w:val="32"/>
          <w:highlight w:val="none"/>
          <w:lang w:val="en-US" w:eastAsia="zh-CN"/>
        </w:rPr>
        <w:t>,用作</w:t>
      </w:r>
      <w:r>
        <w:rPr>
          <w:rFonts w:hint="eastAsia" w:ascii="仿宋_GB2312" w:hAnsi="仿宋_GB2312" w:eastAsia="仿宋_GB2312" w:cs="仿宋_GB2312"/>
          <w:bCs/>
          <w:color w:val="auto"/>
          <w:sz w:val="32"/>
          <w:szCs w:val="32"/>
          <w:highlight w:val="none"/>
          <w:u w:val="single"/>
          <w:lang w:val="en-US" w:eastAsia="zh-CN"/>
        </w:rPr>
        <w:t xml:space="preserve"> 经营 </w:t>
      </w:r>
      <w:r>
        <w:rPr>
          <w:rFonts w:hint="eastAsia" w:ascii="仿宋_GB2312" w:hAnsi="仿宋_GB2312" w:eastAsia="仿宋_GB2312" w:cs="仿宋_GB2312"/>
          <w:color w:val="auto"/>
          <w:spacing w:val="16"/>
          <w:sz w:val="32"/>
          <w:szCs w:val="32"/>
          <w:highlight w:val="none"/>
          <w:lang w:val="en-US" w:eastAsia="zh-CN"/>
        </w:rPr>
        <w:t>用途。甲方按物业现状出租给乙方使用。</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乙方确认对所租赁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现状情况完全知悉，愿意按现状承租上述</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，乙方保证在租赁期间按照</w:t>
      </w:r>
      <w:r>
        <w:rPr>
          <w:rFonts w:hint="eastAsia" w:ascii="仿宋_GB2312" w:hAnsi="仿宋_GB2312" w:eastAsia="仿宋_GB2312" w:cs="仿宋_GB2312"/>
          <w:color w:val="auto"/>
          <w:sz w:val="32"/>
          <w:szCs w:val="32"/>
          <w:highlight w:val="none"/>
          <w:lang w:eastAsia="zh-CN"/>
        </w:rPr>
        <w:t>相关法律法规</w:t>
      </w:r>
      <w:r>
        <w:rPr>
          <w:rFonts w:hint="eastAsia" w:ascii="仿宋_GB2312" w:hAnsi="仿宋_GB2312" w:eastAsia="仿宋_GB2312" w:cs="仿宋_GB2312"/>
          <w:color w:val="auto"/>
          <w:sz w:val="32"/>
          <w:szCs w:val="32"/>
          <w:highlight w:val="none"/>
        </w:rPr>
        <w:t>合法合理使用该</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w:t>
      </w:r>
    </w:p>
    <w:p>
      <w:pPr>
        <w:pStyle w:val="6"/>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第二条、</w:t>
      </w:r>
      <w:r>
        <w:rPr>
          <w:rFonts w:hint="eastAsia" w:ascii="黑体" w:hAnsi="黑体" w:eastAsia="黑体" w:cs="黑体"/>
          <w:color w:val="auto"/>
          <w:sz w:val="32"/>
          <w:szCs w:val="32"/>
          <w:highlight w:val="none"/>
        </w:rPr>
        <w:t>租赁期限</w:t>
      </w:r>
    </w:p>
    <w:p>
      <w:pPr>
        <w:keepNext w:val="0"/>
        <w:keepLines w:val="0"/>
        <w:pageBreakBefore w:val="0"/>
        <w:kinsoku/>
        <w:wordWrap/>
        <w:overflowPunct/>
        <w:topLinePunct w:val="0"/>
        <w:autoSpaceDE/>
        <w:autoSpaceDN/>
        <w:bidi w:val="0"/>
        <w:adjustRightInd/>
        <w:snapToGrid/>
        <w:spacing w:line="540" w:lineRule="exact"/>
        <w:ind w:left="319" w:leftChars="152" w:firstLine="320" w:firstLineChars="100"/>
        <w:jc w:val="both"/>
        <w:textAlignment w:val="auto"/>
        <w:rPr>
          <w:rFonts w:hint="eastAsia"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租赁期限为</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10</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，从</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2025</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日至</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2035</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u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日止。</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若</w:t>
      </w:r>
      <w:r>
        <w:rPr>
          <w:rFonts w:hint="eastAsia" w:ascii="仿宋_GB2312" w:hAnsi="仿宋_GB2312" w:eastAsia="仿宋_GB2312" w:cs="仿宋_GB2312"/>
          <w:b w:val="0"/>
          <w:bCs w:val="0"/>
          <w:color w:val="auto"/>
          <w:sz w:val="32"/>
          <w:szCs w:val="32"/>
          <w:highlight w:val="none"/>
          <w:lang w:val="en-US" w:eastAsia="zh-CN"/>
        </w:rPr>
        <w:t>承租方需进场修缮，</w:t>
      </w:r>
      <w:r>
        <w:rPr>
          <w:rFonts w:hint="eastAsia" w:ascii="仿宋_GB2312" w:hAnsi="仿宋_GB2312" w:eastAsia="仿宋_GB2312" w:cs="仿宋_GB2312"/>
          <w:color w:val="auto"/>
          <w:kern w:val="2"/>
          <w:sz w:val="32"/>
          <w:szCs w:val="32"/>
          <w:highlight w:val="none"/>
          <w:lang w:val="zh-CN" w:eastAsia="zh-CN" w:bidi="ar-SA"/>
        </w:rPr>
        <w:t>免租装修期为</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5 </w:t>
      </w:r>
      <w:r>
        <w:rPr>
          <w:rFonts w:hint="eastAsia" w:ascii="Times New Roman" w:hAnsi="Times New Roman" w:eastAsia="仿宋_GB2312" w:cs="Times New Roman"/>
          <w:color w:val="auto"/>
          <w:kern w:val="2"/>
          <w:sz w:val="32"/>
          <w:szCs w:val="32"/>
          <w:highlight w:val="none"/>
          <w:u w:val="none"/>
          <w:lang w:val="en-US" w:eastAsia="zh-CN" w:bidi="ar-SA"/>
        </w:rPr>
        <w:t>个月</w:t>
      </w:r>
      <w:r>
        <w:rPr>
          <w:rFonts w:hint="eastAsia" w:ascii="仿宋_GB2312" w:hAnsi="仿宋_GB2312" w:eastAsia="仿宋_GB2312" w:cs="仿宋_GB2312"/>
          <w:color w:val="auto"/>
          <w:kern w:val="2"/>
          <w:sz w:val="32"/>
          <w:szCs w:val="32"/>
          <w:highlight w:val="none"/>
          <w:lang w:val="zh-CN" w:eastAsia="zh-CN" w:bidi="ar-SA"/>
        </w:rPr>
        <w:t>，自</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2025</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日起至</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2035</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日止，</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2025</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日起正式计收租金。</w:t>
      </w:r>
      <w:r>
        <w:rPr>
          <w:rFonts w:hint="eastAsia" w:ascii="仿宋_GB2312" w:hAnsi="仿宋_GB2312" w:eastAsia="仿宋_GB2312" w:cs="仿宋_GB2312"/>
          <w:color w:val="auto"/>
          <w:sz w:val="32"/>
          <w:szCs w:val="32"/>
          <w:highlight w:val="none"/>
          <w:lang w:val="en-US" w:eastAsia="zh-CN"/>
        </w:rPr>
        <w:t>免租装修期内乙方须办妥其经营所需的所有手续并承担相关物业改造的所有费用。</w:t>
      </w:r>
    </w:p>
    <w:p>
      <w:pPr>
        <w:pStyle w:val="6"/>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条、</w:t>
      </w:r>
      <w:r>
        <w:rPr>
          <w:rFonts w:hint="eastAsia" w:ascii="黑体" w:hAnsi="黑体" w:eastAsia="黑体" w:cs="黑体"/>
          <w:color w:val="auto"/>
          <w:sz w:val="32"/>
          <w:szCs w:val="32"/>
          <w:highlight w:val="none"/>
        </w:rPr>
        <w:t>租金标准、支付方式</w:t>
      </w:r>
      <w:r>
        <w:rPr>
          <w:rFonts w:hint="eastAsia" w:ascii="黑体" w:hAnsi="黑体" w:eastAsia="黑体" w:cs="黑体"/>
          <w:color w:val="auto"/>
          <w:sz w:val="32"/>
          <w:szCs w:val="32"/>
          <w:highlight w:val="none"/>
          <w:lang w:eastAsia="zh-CN"/>
        </w:rPr>
        <w:t>及</w:t>
      </w:r>
      <w:r>
        <w:rPr>
          <w:rFonts w:hint="eastAsia" w:ascii="黑体" w:hAnsi="黑体" w:eastAsia="黑体" w:cs="黑体"/>
          <w:color w:val="auto"/>
          <w:sz w:val="32"/>
          <w:szCs w:val="32"/>
          <w:highlight w:val="none"/>
        </w:rPr>
        <w:t>履约保证金</w:t>
      </w:r>
    </w:p>
    <w:p>
      <w:pPr>
        <w:keepNext w:val="0"/>
        <w:keepLines w:val="0"/>
        <w:pageBreakBefore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pacing w:val="16"/>
          <w:sz w:val="32"/>
          <w:szCs w:val="32"/>
          <w:highlight w:val="none"/>
          <w:lang w:val="en-US" w:eastAsia="zh-CN"/>
        </w:rPr>
      </w:pPr>
      <w:r>
        <w:rPr>
          <w:rFonts w:hint="eastAsia" w:ascii="Times New Roman" w:hAnsi="Times New Roman" w:eastAsia="仿宋_GB2312" w:cs="Times New Roman"/>
          <w:color w:val="auto"/>
          <w:sz w:val="32"/>
          <w:szCs w:val="32"/>
          <w:highlight w:val="none"/>
          <w:u w:val="none"/>
          <w:lang w:val="en-US" w:eastAsia="zh-CN"/>
        </w:rPr>
        <w:t>1.</w:t>
      </w:r>
      <w:r>
        <w:rPr>
          <w:rFonts w:hint="eastAsia" w:eastAsia="仿宋_GB2312" w:cs="Times New Roman"/>
          <w:color w:val="auto"/>
          <w:sz w:val="32"/>
          <w:szCs w:val="32"/>
          <w:highlight w:val="none"/>
          <w:u w:val="none"/>
          <w:lang w:val="en-US" w:eastAsia="zh-CN"/>
        </w:rPr>
        <w:t>租金标准：</w:t>
      </w:r>
      <w:r>
        <w:rPr>
          <w:rFonts w:hint="eastAsia" w:eastAsia="仿宋_GB2312" w:cs="Times New Roman"/>
          <w:color w:val="auto"/>
          <w:sz w:val="32"/>
          <w:szCs w:val="32"/>
          <w:highlight w:val="none"/>
          <w:u w:val="single"/>
          <w:lang w:val="en-US" w:eastAsia="zh-CN"/>
        </w:rPr>
        <w:t xml:space="preserve"> 13912 </w:t>
      </w:r>
      <w:r>
        <w:rPr>
          <w:rFonts w:hint="eastAsia" w:eastAsia="仿宋_GB2312" w:cs="Times New Roman"/>
          <w:color w:val="auto"/>
          <w:sz w:val="32"/>
          <w:szCs w:val="32"/>
          <w:highlight w:val="none"/>
          <w:u w:val="none"/>
          <w:lang w:val="en-US" w:eastAsia="zh-CN"/>
        </w:rPr>
        <w:t>元/月（</w:t>
      </w:r>
      <w:r>
        <w:rPr>
          <w:rFonts w:hint="eastAsia" w:ascii="仿宋_GB2312" w:hAnsi="仿宋_GB2312" w:eastAsia="仿宋_GB2312" w:cs="仿宋_GB2312"/>
          <w:color w:val="auto"/>
          <w:sz w:val="32"/>
          <w:szCs w:val="32"/>
          <w:highlight w:val="none"/>
        </w:rPr>
        <w:t>合同租金以评估价为底价，最终以产权交易成交通知书价为准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租金</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含税</w:t>
      </w:r>
      <w:r>
        <w:rPr>
          <w:rFonts w:hint="eastAsia" w:ascii="仿宋_GB2312" w:hAnsi="仿宋_GB2312" w:eastAsia="仿宋_GB2312" w:cs="仿宋_GB2312"/>
          <w:color w:val="auto"/>
          <w:sz w:val="32"/>
          <w:szCs w:val="32"/>
          <w:highlight w:val="none"/>
          <w:lang w:val="en-US" w:eastAsia="zh-CN"/>
        </w:rPr>
        <w:t>租赁价</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租金每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年递增</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，具体计算方式如下：</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4658"/>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序号</w:t>
            </w:r>
          </w:p>
        </w:tc>
        <w:tc>
          <w:tcPr>
            <w:tcW w:w="4658" w:type="dxa"/>
            <w:vAlign w:val="center"/>
          </w:tcPr>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租   期</w:t>
            </w:r>
          </w:p>
        </w:tc>
        <w:tc>
          <w:tcPr>
            <w:tcW w:w="2884" w:type="dxa"/>
          </w:tcPr>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zh-CN"/>
              </w:rPr>
              <w:t>租金标准</w:t>
            </w:r>
          </w:p>
          <w:p>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1</w:t>
            </w:r>
          </w:p>
        </w:tc>
        <w:tc>
          <w:tcPr>
            <w:tcW w:w="4658" w:type="dxa"/>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2025</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zh-CN"/>
              </w:rPr>
              <w:t>期间</w:t>
            </w:r>
          </w:p>
        </w:tc>
        <w:tc>
          <w:tcPr>
            <w:tcW w:w="2884" w:type="dxa"/>
          </w:tcPr>
          <w:p>
            <w:pPr>
              <w:keepNext w:val="0"/>
              <w:keepLines w:val="0"/>
              <w:pageBreakBefore w:val="0"/>
              <w:kinsoku/>
              <w:overflowPunct/>
              <w:topLinePunct w:val="0"/>
              <w:bidi w:val="0"/>
              <w:adjustRightInd w:val="0"/>
              <w:snapToGrid w:val="0"/>
              <w:spacing w:before="156" w:beforeLines="50" w:line="560" w:lineRule="exact"/>
              <w:jc w:val="center"/>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13912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w:t>
            </w:r>
          </w:p>
        </w:tc>
        <w:tc>
          <w:tcPr>
            <w:tcW w:w="4658" w:type="dxa"/>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2028</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rPr>
              <w:t>期间</w:t>
            </w:r>
          </w:p>
        </w:tc>
        <w:tc>
          <w:tcPr>
            <w:tcW w:w="2884" w:type="dxa"/>
          </w:tcPr>
          <w:p>
            <w:pPr>
              <w:keepNext w:val="0"/>
              <w:keepLines w:val="0"/>
              <w:pageBreakBefore w:val="0"/>
              <w:kinsoku/>
              <w:overflowPunct/>
              <w:topLinePunct w:val="0"/>
              <w:bidi w:val="0"/>
              <w:adjustRightInd w:val="0"/>
              <w:snapToGrid w:val="0"/>
              <w:spacing w:before="156" w:beforeLines="50" w:line="560" w:lineRule="exact"/>
              <w:jc w:val="center"/>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14608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3</w:t>
            </w:r>
          </w:p>
        </w:tc>
        <w:tc>
          <w:tcPr>
            <w:tcW w:w="4658" w:type="dxa"/>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2031</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zh-CN"/>
              </w:rPr>
              <w:t>止</w:t>
            </w:r>
          </w:p>
        </w:tc>
        <w:tc>
          <w:tcPr>
            <w:tcW w:w="2884" w:type="dxa"/>
          </w:tcPr>
          <w:p>
            <w:pPr>
              <w:keepNext w:val="0"/>
              <w:keepLines w:val="0"/>
              <w:pageBreakBefore w:val="0"/>
              <w:kinsoku/>
              <w:overflowPunct/>
              <w:topLinePunct w:val="0"/>
              <w:bidi w:val="0"/>
              <w:adjustRightInd w:val="0"/>
              <w:snapToGrid w:val="0"/>
              <w:spacing w:before="156" w:beforeLines="50" w:line="560" w:lineRule="exact"/>
              <w:jc w:val="center"/>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4</w:t>
            </w:r>
          </w:p>
        </w:tc>
        <w:tc>
          <w:tcPr>
            <w:tcW w:w="4658" w:type="dxa"/>
            <w:vAlign w:val="top"/>
          </w:tcPr>
          <w:p>
            <w:pPr>
              <w:keepNext w:val="0"/>
              <w:keepLines w:val="0"/>
              <w:pageBreakBefore w:val="0"/>
              <w:widowControl w:val="0"/>
              <w:kinsoku/>
              <w:wordWrap/>
              <w:overflowPunct/>
              <w:topLinePunct w:val="0"/>
              <w:autoSpaceDE/>
              <w:autoSpaceDN/>
              <w:bidi w:val="0"/>
              <w:adjustRightInd w:val="0"/>
              <w:snapToGrid w:val="0"/>
              <w:spacing w:before="79" w:beforeLines="25" w:line="560" w:lineRule="exact"/>
              <w:jc w:val="left"/>
              <w:textAlignment w:val="auto"/>
              <w:rPr>
                <w:rFonts w:hint="eastAsia" w:ascii="仿宋_GB2312" w:hAnsi="仿宋_GB2312" w:eastAsia="仿宋_GB2312" w:cs="仿宋_GB2312"/>
                <w:color w:val="auto"/>
                <w:kern w:val="0"/>
                <w:sz w:val="32"/>
                <w:szCs w:val="32"/>
                <w:highlight w:val="none"/>
                <w:lang w:val="zh-CN" w:eastAsia="zh-CN" w:bidi="ar-SA"/>
              </w:rPr>
            </w:pPr>
            <w:r>
              <w:rPr>
                <w:rFonts w:hint="eastAsia" w:ascii="仿宋_GB2312" w:hAnsi="仿宋_GB2312" w:eastAsia="仿宋_GB2312" w:cs="仿宋_GB2312"/>
                <w:color w:val="auto"/>
                <w:kern w:val="0"/>
                <w:sz w:val="32"/>
                <w:szCs w:val="32"/>
                <w:highlight w:val="none"/>
                <w:lang w:val="zh-CN"/>
              </w:rPr>
              <w:t>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2034</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zh-CN"/>
              </w:rPr>
              <w:t>止</w:t>
            </w:r>
          </w:p>
        </w:tc>
        <w:tc>
          <w:tcPr>
            <w:tcW w:w="2884" w:type="dxa"/>
            <w:vAlign w:val="top"/>
          </w:tcPr>
          <w:p>
            <w:pPr>
              <w:keepNext w:val="0"/>
              <w:keepLines w:val="0"/>
              <w:pageBreakBefore w:val="0"/>
              <w:kinsoku/>
              <w:overflowPunct/>
              <w:topLinePunct w:val="0"/>
              <w:bidi w:val="0"/>
              <w:adjustRightInd w:val="0"/>
              <w:snapToGrid w:val="0"/>
              <w:spacing w:before="156" w:beforeLines="50" w:line="560" w:lineRule="exact"/>
              <w:jc w:val="center"/>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16105</w:t>
            </w:r>
          </w:p>
        </w:tc>
      </w:tr>
    </w:tbl>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eastAsia="仿宋_GB2312" w:cs="Times New Roman"/>
          <w:color w:val="auto"/>
          <w:kern w:val="2"/>
          <w:sz w:val="32"/>
          <w:szCs w:val="32"/>
          <w:highlight w:val="none"/>
          <w:lang w:val="en-US" w:eastAsia="zh-CN" w:bidi="ar-SA"/>
        </w:rPr>
        <w:t>支付方式</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签约时一次性交清第一年租金，第二年起</w:t>
      </w:r>
      <w:r>
        <w:rPr>
          <w:rFonts w:hint="eastAsia" w:ascii="仿宋_GB2312" w:hAnsi="仿宋_GB2312" w:eastAsia="仿宋_GB2312" w:cs="仿宋_GB2312"/>
          <w:color w:val="auto"/>
          <w:sz w:val="32"/>
          <w:szCs w:val="32"/>
          <w:highlight w:val="none"/>
        </w:rPr>
        <w:t>租金</w:t>
      </w:r>
      <w:r>
        <w:rPr>
          <w:rFonts w:hint="eastAsia" w:ascii="仿宋_GB2312" w:hAnsi="仿宋_GB2312" w:eastAsia="仿宋_GB2312" w:cs="仿宋_GB2312"/>
          <w:color w:val="auto"/>
          <w:sz w:val="32"/>
          <w:szCs w:val="32"/>
          <w:highlight w:val="none"/>
          <w:lang w:val="en-US" w:eastAsia="zh-CN"/>
        </w:rPr>
        <w:t>每半年度</w:t>
      </w:r>
      <w:r>
        <w:rPr>
          <w:rFonts w:hint="eastAsia" w:ascii="仿宋_GB2312" w:hAnsi="仿宋_GB2312" w:eastAsia="仿宋_GB2312" w:cs="仿宋_GB2312"/>
          <w:color w:val="auto"/>
          <w:sz w:val="32"/>
          <w:szCs w:val="32"/>
          <w:highlight w:val="none"/>
        </w:rPr>
        <w:t>结算</w:t>
      </w:r>
      <w:r>
        <w:rPr>
          <w:rFonts w:hint="eastAsia" w:ascii="仿宋_GB2312" w:hAnsi="仿宋_GB2312" w:eastAsia="仿宋_GB2312" w:cs="仿宋_GB2312"/>
          <w:color w:val="auto"/>
          <w:sz w:val="32"/>
          <w:szCs w:val="32"/>
          <w:highlight w:val="none"/>
          <w:lang w:val="en-US" w:eastAsia="zh-CN"/>
        </w:rPr>
        <w:t>一次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先交后用，即</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于每</w:t>
      </w:r>
      <w:r>
        <w:rPr>
          <w:rFonts w:hint="eastAsia" w:ascii="仿宋_GB2312" w:hAnsi="仿宋_GB2312" w:eastAsia="仿宋_GB2312" w:cs="仿宋_GB2312"/>
          <w:color w:val="auto"/>
          <w:sz w:val="32"/>
          <w:szCs w:val="32"/>
          <w:highlight w:val="none"/>
          <w:lang w:val="en-US" w:eastAsia="zh-CN"/>
        </w:rPr>
        <w:t>期的第一个月</w:t>
      </w:r>
      <w:r>
        <w:rPr>
          <w:rFonts w:hint="eastAsia" w:eastAsia="仿宋_GB2312" w:cs="Times New Roman"/>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rPr>
        <w:t>日前以银行转账方式向甲方</w:t>
      </w:r>
      <w:r>
        <w:rPr>
          <w:rFonts w:hint="eastAsia" w:ascii="仿宋_GB2312" w:hAnsi="仿宋_GB2312" w:eastAsia="仿宋_GB2312" w:cs="仿宋_GB2312"/>
          <w:color w:val="auto"/>
          <w:sz w:val="32"/>
          <w:szCs w:val="32"/>
          <w:highlight w:val="none"/>
          <w:lang w:val="en-US" w:eastAsia="zh-CN"/>
        </w:rPr>
        <w:t>预交六个月</w:t>
      </w:r>
      <w:r>
        <w:rPr>
          <w:rFonts w:hint="eastAsia" w:ascii="仿宋_GB2312" w:hAnsi="仿宋_GB2312" w:eastAsia="仿宋_GB2312" w:cs="仿宋_GB2312"/>
          <w:color w:val="auto"/>
          <w:sz w:val="32"/>
          <w:szCs w:val="32"/>
          <w:highlight w:val="none"/>
        </w:rPr>
        <w:t>租金。</w:t>
      </w:r>
    </w:p>
    <w:p>
      <w:pPr>
        <w:keepNext w:val="0"/>
        <w:keepLines w:val="0"/>
        <w:pageBreakBefore w:val="0"/>
        <w:kinsoku/>
        <w:wordWrap/>
        <w:overflowPunct/>
        <w:topLinePunct w:val="0"/>
        <w:bidi w:val="0"/>
        <w:snapToGrid/>
        <w:spacing w:line="54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甲方指定收款银行账户：</w:t>
      </w:r>
    </w:p>
    <w:p>
      <w:pPr>
        <w:keepNext w:val="0"/>
        <w:keepLines w:val="0"/>
        <w:pageBreakBefore w:val="0"/>
        <w:kinsoku/>
        <w:wordWrap/>
        <w:overflowPunct/>
        <w:topLinePunct w:val="0"/>
        <w:bidi w:val="0"/>
        <w:snapToGrid/>
        <w:spacing w:line="540" w:lineRule="exact"/>
        <w:ind w:firstLine="704" w:firstLineChars="200"/>
        <w:jc w:val="both"/>
        <w:textAlignment w:val="auto"/>
        <w:rPr>
          <w:rFonts w:hint="eastAsia" w:ascii="仿宋_GB2312" w:hAnsi="仿宋_GB2312" w:eastAsia="仿宋_GB2312" w:cs="仿宋_GB2312"/>
          <w:color w:val="auto"/>
          <w:spacing w:val="16"/>
          <w:sz w:val="32"/>
          <w:szCs w:val="32"/>
          <w:highlight w:val="none"/>
          <w:lang w:val="en-US" w:eastAsia="zh-CN"/>
        </w:rPr>
      </w:pPr>
      <w:r>
        <w:rPr>
          <w:rFonts w:hint="eastAsia" w:ascii="仿宋_GB2312" w:hAnsi="仿宋_GB2312" w:eastAsia="仿宋_GB2312" w:cs="仿宋_GB2312"/>
          <w:color w:val="auto"/>
          <w:spacing w:val="16"/>
          <w:sz w:val="32"/>
          <w:szCs w:val="32"/>
          <w:highlight w:val="none"/>
        </w:rPr>
        <w:t>户 名</w:t>
      </w:r>
      <w:r>
        <w:rPr>
          <w:rFonts w:hint="eastAsia" w:ascii="仿宋_GB2312" w:hAnsi="仿宋_GB2312" w:eastAsia="仿宋_GB2312" w:cs="仿宋_GB2312"/>
          <w:color w:val="auto"/>
          <w:spacing w:val="16"/>
          <w:sz w:val="32"/>
          <w:szCs w:val="32"/>
          <w:highlight w:val="none"/>
          <w:lang w:eastAsia="zh-CN"/>
        </w:rPr>
        <w:t>：</w:t>
      </w:r>
    </w:p>
    <w:p>
      <w:pPr>
        <w:keepNext w:val="0"/>
        <w:keepLines w:val="0"/>
        <w:pageBreakBefore w:val="0"/>
        <w:kinsoku/>
        <w:wordWrap/>
        <w:overflowPunct/>
        <w:topLinePunct w:val="0"/>
        <w:bidi w:val="0"/>
        <w:snapToGrid/>
        <w:spacing w:line="54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开 户 行：</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overflowPunct/>
        <w:topLinePunct w:val="0"/>
        <w:bidi w:val="0"/>
        <w:snapToGrid/>
        <w:spacing w:line="54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银行账号：</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乙方开票信息</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default"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企业名称：</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纳税人识别号：</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开票地址、电话：</w:t>
      </w:r>
    </w:p>
    <w:p>
      <w:pPr>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开户行及账号：</w:t>
      </w:r>
    </w:p>
    <w:p>
      <w:pPr>
        <w:pStyle w:val="6"/>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4.</w:t>
      </w:r>
      <w:r>
        <w:rPr>
          <w:rFonts w:hint="eastAsia" w:ascii="仿宋_GB2312" w:hAnsi="仿宋_GB2312" w:eastAsia="仿宋_GB2312" w:cs="仿宋_GB2312"/>
          <w:color w:val="auto"/>
          <w:sz w:val="32"/>
          <w:szCs w:val="32"/>
          <w:highlight w:val="none"/>
        </w:rPr>
        <w:t>履约保证金</w:t>
      </w:r>
    </w:p>
    <w:p>
      <w:pPr>
        <w:pStyle w:val="6"/>
        <w:keepNext w:val="0"/>
        <w:keepLines w:val="0"/>
        <w:pageBreakBefore w:val="0"/>
        <w:kinsoku/>
        <w:wordWrap/>
        <w:overflowPunct/>
        <w:topLinePunct w:val="0"/>
        <w:bidi w:val="0"/>
        <w:snapToGrid/>
        <w:spacing w:before="0" w:beforeAutospacing="0" w:after="0" w:afterAutospacing="0" w:line="54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rPr>
        <w:t>履约保证金：乙方应于本合同签订当天</w:t>
      </w:r>
      <w:r>
        <w:rPr>
          <w:rFonts w:hint="eastAsia" w:ascii="仿宋_GB2312" w:hAnsi="仿宋_GB2312" w:eastAsia="仿宋_GB2312" w:cs="仿宋_GB2312"/>
          <w:color w:val="auto"/>
          <w:sz w:val="32"/>
          <w:szCs w:val="32"/>
          <w:highlight w:val="none"/>
          <w:lang w:val="en-US" w:eastAsia="zh-CN"/>
        </w:rPr>
        <w:t>缴</w:t>
      </w:r>
      <w:r>
        <w:rPr>
          <w:rFonts w:hint="eastAsia" w:ascii="仿宋_GB2312" w:hAnsi="仿宋_GB2312" w:eastAsia="仿宋_GB2312" w:cs="仿宋_GB2312"/>
          <w:color w:val="auto"/>
          <w:sz w:val="32"/>
          <w:szCs w:val="32"/>
          <w:highlight w:val="none"/>
        </w:rPr>
        <w:t>交履约保证金人民币</w:t>
      </w:r>
      <w:r>
        <w:rPr>
          <w:rFonts w:hint="eastAsia" w:ascii="仿宋_GB2312" w:hAnsi="仿宋_GB2312" w:eastAsia="仿宋_GB2312" w:cs="仿宋_GB2312"/>
          <w:color w:val="auto"/>
          <w:sz w:val="32"/>
          <w:szCs w:val="32"/>
          <w:highlight w:val="none"/>
          <w:u w:val="single"/>
          <w:lang w:val="en-US" w:eastAsia="zh-CN"/>
        </w:rPr>
        <w:t>肆万壹仟柒佰叁拾陆</w:t>
      </w:r>
      <w:r>
        <w:rPr>
          <w:rFonts w:hint="eastAsia" w:ascii="仿宋_GB2312" w:hAnsi="仿宋_GB2312" w:eastAsia="仿宋_GB2312" w:cs="仿宋_GB2312"/>
          <w:color w:val="auto"/>
          <w:sz w:val="32"/>
          <w:szCs w:val="32"/>
          <w:highlight w:val="none"/>
        </w:rPr>
        <w:t>元整</w:t>
      </w:r>
      <w:r>
        <w:rPr>
          <w:rFonts w:hint="eastAsia" w:ascii="Times New Roman" w:hAnsi="Times New Roman" w:eastAsia="仿宋_GB2312" w:cs="Times New Roman"/>
          <w:color w:val="auto"/>
          <w:kern w:val="2"/>
          <w:sz w:val="32"/>
          <w:szCs w:val="32"/>
          <w:highlight w:val="none"/>
          <w:u w:val="single"/>
          <w:lang w:val="en-US" w:eastAsia="zh-CN" w:bidi="ar-SA"/>
        </w:rPr>
        <w:t>（￥：41,736元）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lang w:val="zh-CN" w:eastAsia="zh-CN"/>
        </w:rPr>
        <w:t>履约保证金不得抵扣租金。</w:t>
      </w:r>
    </w:p>
    <w:p>
      <w:pPr>
        <w:pStyle w:val="6"/>
        <w:keepNext w:val="0"/>
        <w:keepLines w:val="0"/>
        <w:pageBreakBefore w:val="0"/>
        <w:kinsoku/>
        <w:wordWrap/>
        <w:overflowPunct/>
        <w:topLinePunct w:val="0"/>
        <w:bidi w:val="0"/>
        <w:snapToGrid/>
        <w:spacing w:before="0" w:beforeAutospacing="0" w:after="0" w:afterAutospacing="0" w:line="54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履约保证金退还：合同期满，在乙方</w:t>
      </w:r>
      <w:r>
        <w:rPr>
          <w:rFonts w:hint="eastAsia" w:ascii="仿宋_GB2312" w:hAnsi="仿宋_GB2312" w:eastAsia="仿宋_GB2312" w:cs="仿宋_GB2312"/>
          <w:color w:val="auto"/>
          <w:sz w:val="32"/>
          <w:szCs w:val="32"/>
          <w:highlight w:val="none"/>
          <w:lang w:eastAsia="zh-CN"/>
        </w:rPr>
        <w:t>交</w:t>
      </w:r>
      <w:r>
        <w:rPr>
          <w:rFonts w:hint="eastAsia" w:ascii="仿宋_GB2312" w:hAnsi="仿宋_GB2312" w:eastAsia="仿宋_GB2312" w:cs="仿宋_GB2312"/>
          <w:color w:val="auto"/>
          <w:sz w:val="32"/>
          <w:szCs w:val="32"/>
          <w:highlight w:val="none"/>
        </w:rPr>
        <w:t>清应</w:t>
      </w:r>
      <w:r>
        <w:rPr>
          <w:rFonts w:hint="eastAsia" w:ascii="仿宋_GB2312" w:hAnsi="仿宋_GB2312" w:eastAsia="仿宋_GB2312" w:cs="仿宋_GB2312"/>
          <w:color w:val="auto"/>
          <w:sz w:val="32"/>
          <w:szCs w:val="32"/>
          <w:highlight w:val="none"/>
          <w:lang w:val="en-US" w:eastAsia="zh-CN"/>
        </w:rPr>
        <w:t>缴</w:t>
      </w:r>
      <w:r>
        <w:rPr>
          <w:rFonts w:hint="eastAsia" w:ascii="仿宋_GB2312" w:hAnsi="仿宋_GB2312" w:eastAsia="仿宋_GB2312" w:cs="仿宋_GB2312"/>
          <w:color w:val="auto"/>
          <w:sz w:val="32"/>
          <w:szCs w:val="32"/>
          <w:highlight w:val="none"/>
        </w:rPr>
        <w:t>的所有费用并交还租赁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且没有任何违约的情况后，甲方在十</w:t>
      </w:r>
      <w:r>
        <w:rPr>
          <w:rFonts w:hint="eastAsia" w:ascii="仿宋_GB2312" w:hAnsi="仿宋_GB2312" w:eastAsia="仿宋_GB2312" w:cs="仿宋_GB2312"/>
          <w:color w:val="auto"/>
          <w:sz w:val="32"/>
          <w:szCs w:val="32"/>
          <w:highlight w:val="none"/>
          <w:lang w:val="en-US" w:eastAsia="zh-CN"/>
        </w:rPr>
        <w:t>个工作</w:t>
      </w:r>
      <w:r>
        <w:rPr>
          <w:rFonts w:hint="eastAsia" w:ascii="仿宋_GB2312" w:hAnsi="仿宋_GB2312" w:eastAsia="仿宋_GB2312" w:cs="仿宋_GB2312"/>
          <w:color w:val="auto"/>
          <w:sz w:val="32"/>
          <w:szCs w:val="32"/>
          <w:highlight w:val="none"/>
        </w:rPr>
        <w:t>日之内将履约保证金（不计息）退还给乙方。</w:t>
      </w:r>
    </w:p>
    <w:p>
      <w:pPr>
        <w:pStyle w:val="6"/>
        <w:keepNext w:val="0"/>
        <w:keepLines w:val="0"/>
        <w:pageBreakBefore w:val="0"/>
        <w:kinsoku/>
        <w:wordWrap/>
        <w:overflowPunct/>
        <w:topLinePunct w:val="0"/>
        <w:bidi w:val="0"/>
        <w:snapToGrid/>
        <w:spacing w:before="0" w:beforeAutospacing="0" w:after="0" w:afterAutospacing="0" w:line="540" w:lineRule="exact"/>
        <w:ind w:firstLine="480" w:firstLineChars="15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zh-CN" w:eastAsia="zh-CN"/>
        </w:rPr>
        <w:t>如乙方未按时足额缴交</w:t>
      </w:r>
      <w:r>
        <w:rPr>
          <w:rFonts w:hint="eastAsia" w:ascii="仿宋_GB2312" w:hAnsi="仿宋_GB2312" w:eastAsia="仿宋_GB2312" w:cs="仿宋_GB2312"/>
          <w:color w:val="auto"/>
          <w:sz w:val="32"/>
          <w:szCs w:val="32"/>
          <w:highlight w:val="none"/>
        </w:rPr>
        <w:t>履约</w:t>
      </w:r>
      <w:r>
        <w:rPr>
          <w:rFonts w:hint="eastAsia" w:ascii="仿宋_GB2312" w:hAnsi="仿宋_GB2312" w:eastAsia="仿宋_GB2312" w:cs="仿宋_GB2312"/>
          <w:color w:val="auto"/>
          <w:sz w:val="32"/>
          <w:szCs w:val="32"/>
          <w:highlight w:val="none"/>
          <w:lang w:val="zh-CN" w:eastAsia="zh-CN"/>
        </w:rPr>
        <w:t>保证金的，甲方有权不予交付租赁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lang w:val="zh-CN" w:eastAsia="zh-CN"/>
        </w:rPr>
        <w:t>如乙方逾期缴交</w:t>
      </w:r>
      <w:r>
        <w:rPr>
          <w:rFonts w:hint="eastAsia" w:ascii="仿宋_GB2312" w:hAnsi="仿宋_GB2312" w:eastAsia="仿宋_GB2312" w:cs="仿宋_GB2312"/>
          <w:color w:val="auto"/>
          <w:sz w:val="32"/>
          <w:szCs w:val="32"/>
          <w:highlight w:val="none"/>
        </w:rPr>
        <w:t>履约</w:t>
      </w:r>
      <w:r>
        <w:rPr>
          <w:rFonts w:hint="eastAsia" w:ascii="仿宋_GB2312" w:hAnsi="仿宋_GB2312" w:eastAsia="仿宋_GB2312" w:cs="仿宋_GB2312"/>
          <w:color w:val="auto"/>
          <w:sz w:val="32"/>
          <w:szCs w:val="32"/>
          <w:highlight w:val="none"/>
          <w:lang w:val="zh-CN" w:eastAsia="zh-CN"/>
        </w:rPr>
        <w:t>保证金超过</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日，甲方有权单方终止本合同</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因乙方原因导致本合同无法实施的，甲方有权终止本合同且不退还乙方履约保证金。</w:t>
      </w:r>
    </w:p>
    <w:p>
      <w:pPr>
        <w:pStyle w:val="6"/>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条、租赁期间相关费用承担</w:t>
      </w:r>
    </w:p>
    <w:p>
      <w:pPr>
        <w:keepNext w:val="0"/>
        <w:keepLines w:val="0"/>
        <w:pageBreakBefore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租赁期间，水电费、卫生费等费用（如有）由乙方承担，乙方应及时向相关部门缴交。</w:t>
      </w:r>
    </w:p>
    <w:p>
      <w:pPr>
        <w:pStyle w:val="6"/>
        <w:keepNext w:val="0"/>
        <w:keepLines w:val="0"/>
        <w:pageBreakBefore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条、</w:t>
      </w:r>
      <w:r>
        <w:rPr>
          <w:rFonts w:hint="eastAsia" w:ascii="黑体" w:hAnsi="黑体" w:eastAsia="黑体" w:cs="黑体"/>
          <w:b w:val="0"/>
          <w:bCs/>
          <w:color w:val="auto"/>
          <w:sz w:val="32"/>
          <w:szCs w:val="32"/>
          <w:highlight w:val="none"/>
          <w:lang w:val="en-US" w:eastAsia="zh-CN"/>
        </w:rPr>
        <w:t>权利</w:t>
      </w:r>
      <w:r>
        <w:rPr>
          <w:rFonts w:hint="eastAsia" w:ascii="黑体" w:hAnsi="黑体" w:eastAsia="黑体" w:cs="黑体"/>
          <w:b w:val="0"/>
          <w:bCs/>
          <w:color w:val="auto"/>
          <w:sz w:val="32"/>
          <w:szCs w:val="32"/>
          <w:highlight w:val="none"/>
        </w:rPr>
        <w:t>义务</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乙方需按照本合同规定，按时向甲方</w:t>
      </w:r>
      <w:r>
        <w:rPr>
          <w:rFonts w:hint="eastAsia" w:ascii="仿宋_GB2312" w:hAnsi="仿宋_GB2312" w:eastAsia="仿宋_GB2312" w:cs="仿宋_GB2312"/>
          <w:color w:val="auto"/>
          <w:sz w:val="32"/>
          <w:szCs w:val="32"/>
          <w:highlight w:val="none"/>
          <w:lang w:eastAsia="zh-CN"/>
        </w:rPr>
        <w:t>交</w:t>
      </w:r>
      <w:r>
        <w:rPr>
          <w:rFonts w:hint="eastAsia" w:ascii="仿宋_GB2312" w:hAnsi="仿宋_GB2312" w:eastAsia="仿宋_GB2312" w:cs="仿宋_GB2312"/>
          <w:color w:val="auto"/>
          <w:sz w:val="32"/>
          <w:szCs w:val="32"/>
          <w:highlight w:val="none"/>
        </w:rPr>
        <w:t>纳租金。如乙方逾期未</w:t>
      </w:r>
      <w:r>
        <w:rPr>
          <w:rFonts w:hint="eastAsia" w:ascii="仿宋_GB2312" w:hAnsi="仿宋_GB2312" w:eastAsia="仿宋_GB2312" w:cs="仿宋_GB2312"/>
          <w:color w:val="auto"/>
          <w:sz w:val="32"/>
          <w:szCs w:val="32"/>
          <w:highlight w:val="none"/>
          <w:lang w:eastAsia="zh-CN"/>
        </w:rPr>
        <w:t>交</w:t>
      </w:r>
      <w:r>
        <w:rPr>
          <w:rFonts w:hint="eastAsia" w:ascii="仿宋_GB2312" w:hAnsi="仿宋_GB2312" w:eastAsia="仿宋_GB2312" w:cs="仿宋_GB2312"/>
          <w:color w:val="auto"/>
          <w:sz w:val="32"/>
          <w:szCs w:val="32"/>
          <w:highlight w:val="none"/>
        </w:rPr>
        <w:t>清租金，每逾期一天，甲方有权向乙方加收所欠月租金总额的</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违约金。乙方累计拖欠租金超过</w:t>
      </w:r>
      <w:r>
        <w:rPr>
          <w:rFonts w:hint="eastAsia" w:ascii="仿宋_GB2312" w:hAnsi="仿宋_GB2312" w:eastAsia="仿宋_GB2312" w:cs="仿宋_GB2312"/>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30</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rPr>
        <w:t>天的，甲方可按所欠总额每日</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计算滞纳金。</w:t>
      </w:r>
      <w:r>
        <w:rPr>
          <w:rFonts w:hint="eastAsia" w:ascii="仿宋_GB2312" w:hAnsi="仿宋_GB2312" w:eastAsia="仿宋_GB2312" w:cs="仿宋_GB2312"/>
          <w:color w:val="auto"/>
          <w:sz w:val="32"/>
          <w:szCs w:val="32"/>
          <w:highlight w:val="none"/>
          <w:lang w:eastAsia="zh-CN"/>
        </w:rPr>
        <w:t>乙方超过</w:t>
      </w:r>
      <w:r>
        <w:rPr>
          <w:rFonts w:hint="default" w:ascii="Times New Roman" w:hAnsi="Times New Roman" w:eastAsia="仿宋_GB2312" w:cs="Times New Roman"/>
          <w:color w:val="auto"/>
          <w:sz w:val="32"/>
          <w:szCs w:val="32"/>
          <w:highlight w:val="none"/>
          <w:lang w:val="en-US" w:eastAsia="zh-CN"/>
        </w:rPr>
        <w:t>60</w:t>
      </w:r>
      <w:r>
        <w:rPr>
          <w:rFonts w:hint="eastAsia" w:ascii="仿宋_GB2312" w:hAnsi="仿宋_GB2312" w:eastAsia="仿宋_GB2312" w:cs="仿宋_GB2312"/>
          <w:color w:val="auto"/>
          <w:sz w:val="32"/>
          <w:szCs w:val="32"/>
          <w:highlight w:val="none"/>
          <w:lang w:val="en-US" w:eastAsia="zh-CN"/>
        </w:rPr>
        <w:t>天未交纳租金，甲方可提前终止合同并有权要求乙方赔偿甲方相关损失。</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乙方安装水电设备设施时，由乙方自行安装及负责办理相关手续，办理过程中甲方配合向乙方提供属甲方应当提交的</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权属资料，乙方保证所安装的水电设备设施符合国家相关规定。</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乙方应自行办理与其经营行为相关的</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营业执照、卫生证、环保证等一切证件。</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乙方经营所产生的债权债务（含劳资纠纷等）由乙方自行解决及承担，与甲方无关。</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租赁期内，未经甲方同意，乙方不得将租赁物转租、转让、转借第三人或与其他方交换使用；乙方对租赁物负有妥善使用及维护之责任，对各种可能出现的故障和危险应及时消除，以避免一切可能存在的安全隐患。如因乙方管理、使用不当造成租赁物损坏的，乙方应立即负责修复或作经济赔偿。若乙方拒不维修或赔偿，甲方有权代为维修，维修所需费用由乙方承担。因乙方过错延误维修而造成他人人身伤亡、财产损失的，乙方负责赔偿。</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乙方不得利用</w:t>
      </w:r>
      <w:r>
        <w:rPr>
          <w:rFonts w:hint="eastAsia" w:ascii="仿宋_GB2312" w:hAnsi="仿宋_GB2312" w:eastAsia="仿宋_GB2312" w:cs="仿宋_GB2312"/>
          <w:color w:val="auto"/>
          <w:sz w:val="32"/>
          <w:szCs w:val="32"/>
          <w:highlight w:val="none"/>
          <w:lang w:eastAsia="zh-CN"/>
        </w:rPr>
        <w:t>在租赁物内</w:t>
      </w:r>
      <w:r>
        <w:rPr>
          <w:rFonts w:hint="eastAsia" w:ascii="仿宋_GB2312" w:hAnsi="仿宋_GB2312" w:eastAsia="仿宋_GB2312" w:cs="仿宋_GB2312"/>
          <w:color w:val="auto"/>
          <w:sz w:val="32"/>
          <w:szCs w:val="32"/>
          <w:highlight w:val="none"/>
        </w:rPr>
        <w:t>存储及生产出售易燃、易爆、危化品等法律违禁物品，不得从事</w:t>
      </w:r>
      <w:r>
        <w:rPr>
          <w:rFonts w:hint="eastAsia" w:ascii="仿宋_GB2312" w:hAnsi="仿宋_GB2312" w:eastAsia="仿宋_GB2312" w:cs="仿宋_GB2312"/>
          <w:color w:val="auto"/>
          <w:sz w:val="32"/>
          <w:szCs w:val="32"/>
          <w:highlight w:val="none"/>
          <w:lang w:val="en-US" w:eastAsia="zh-CN"/>
        </w:rPr>
        <w:t>包括但不限于</w:t>
      </w:r>
      <w:r>
        <w:rPr>
          <w:rFonts w:hint="eastAsia" w:ascii="仿宋_GB2312" w:hAnsi="仿宋_GB2312" w:eastAsia="仿宋_GB2312" w:cs="仿宋_GB2312"/>
          <w:color w:val="auto"/>
          <w:sz w:val="32"/>
          <w:szCs w:val="32"/>
          <w:highlight w:val="none"/>
        </w:rPr>
        <w:t>国家法律</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法规明令禁止的生产经营活动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学校周边禁止经营的行业、江边和河道禁止经营的行业等不符合法律法规或地方相关规定不得从事的经营行业。</w:t>
      </w:r>
      <w:r>
        <w:rPr>
          <w:rFonts w:hint="eastAsia" w:ascii="仿宋_GB2312" w:hAnsi="仿宋_GB2312" w:eastAsia="仿宋_GB2312" w:cs="仿宋_GB2312"/>
          <w:color w:val="auto"/>
          <w:sz w:val="32"/>
          <w:szCs w:val="32"/>
          <w:highlight w:val="none"/>
        </w:rPr>
        <w:t>因乙方违法行为产生的违法责任由乙方承担并赔偿甲方。</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乙方必须根据经营需要安装内部消防设施，并承担其费用。</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应做好合理防范、维护措施，保护好配套设施、设备。同时乙方应预先做好防灾、防涝、防火及因自然气候问题引起漏水等安全事故的应急准备工作。</w:t>
      </w:r>
      <w:r>
        <w:rPr>
          <w:rFonts w:hint="eastAsia" w:ascii="仿宋_GB2312" w:hAnsi="仿宋_GB2312" w:eastAsia="仿宋_GB2312" w:cs="仿宋_GB2312"/>
          <w:color w:val="auto"/>
          <w:sz w:val="32"/>
          <w:szCs w:val="32"/>
          <w:highlight w:val="none"/>
          <w:lang w:eastAsia="zh-CN"/>
        </w:rPr>
        <w:t>因此</w:t>
      </w:r>
      <w:r>
        <w:rPr>
          <w:rFonts w:hint="eastAsia" w:ascii="仿宋_GB2312" w:hAnsi="仿宋_GB2312" w:eastAsia="仿宋_GB2312" w:cs="仿宋_GB2312"/>
          <w:color w:val="auto"/>
          <w:sz w:val="32"/>
          <w:szCs w:val="32"/>
          <w:highlight w:val="none"/>
        </w:rPr>
        <w:t>所造成的人员或财物损失由乙方自行承担。</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乙方有义务接受甲方或其他相关部门定期或不定期的监督检查，并对甲方或其他相关部门提出的合理意见限期作出整改。</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租赁期间，由乙方担任租赁场地安全责任人。如发生事故，由乙方自行承担相应的法律责任和经济赔偿责任。因此造成甲方或第三方经济损失的，乙方应予赔偿。</w:t>
      </w:r>
    </w:p>
    <w:p>
      <w:pPr>
        <w:keepNext w:val="0"/>
        <w:keepLines w:val="0"/>
        <w:pageBreakBefore w:val="0"/>
        <w:kinsoku/>
        <w:wordWrap/>
        <w:overflowPunct/>
        <w:topLinePunct w:val="0"/>
        <w:bidi w:val="0"/>
        <w:snapToGrid/>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租赁期间，</w:t>
      </w:r>
      <w:r>
        <w:rPr>
          <w:rFonts w:hint="eastAsia" w:ascii="仿宋_GB2312" w:eastAsia="仿宋_GB2312" w:hAnsiTheme="minorEastAsia" w:cstheme="minorEastAsia"/>
          <w:color w:val="auto"/>
          <w:sz w:val="32"/>
          <w:szCs w:val="32"/>
          <w:highlight w:val="none"/>
        </w:rPr>
        <w:t>乙方为</w:t>
      </w:r>
      <w:r>
        <w:rPr>
          <w:rFonts w:hint="eastAsia" w:ascii="仿宋_GB2312" w:eastAsia="仿宋_GB2312" w:hAnsiTheme="minorEastAsia" w:cstheme="minorEastAsia"/>
          <w:color w:val="auto"/>
          <w:sz w:val="32"/>
          <w:szCs w:val="32"/>
          <w:highlight w:val="none"/>
          <w:lang w:val="en-US" w:eastAsia="zh-CN"/>
        </w:rPr>
        <w:t>租赁</w:t>
      </w:r>
      <w:r>
        <w:rPr>
          <w:rFonts w:hint="eastAsia" w:ascii="仿宋_GB2312" w:eastAsia="仿宋_GB2312" w:hAnsiTheme="minorEastAsia" w:cstheme="minorEastAsia"/>
          <w:color w:val="auto"/>
          <w:sz w:val="32"/>
          <w:szCs w:val="32"/>
          <w:highlight w:val="none"/>
        </w:rPr>
        <w:t>物业的实际管理人，</w:t>
      </w:r>
      <w:r>
        <w:rPr>
          <w:rFonts w:hint="eastAsia" w:ascii="仿宋_GB2312" w:hAnsi="仿宋_GB2312" w:eastAsia="仿宋_GB2312" w:cs="仿宋_GB2312"/>
          <w:color w:val="auto"/>
          <w:sz w:val="32"/>
          <w:szCs w:val="32"/>
          <w:highlight w:val="none"/>
        </w:rPr>
        <w:t>乙方在租赁期间应对生产人员、居住人员之人身和财产安全承担全部责任。</w:t>
      </w:r>
      <w:r>
        <w:rPr>
          <w:rFonts w:hint="eastAsia" w:ascii="仿宋_GB2312" w:eastAsia="仿宋_GB2312" w:hAnsiTheme="minorEastAsia" w:cstheme="minorEastAsia"/>
          <w:color w:val="auto"/>
          <w:sz w:val="32"/>
          <w:szCs w:val="32"/>
          <w:highlight w:val="none"/>
        </w:rPr>
        <w:t>乙方应承担自身人身及财产安全责任，因乙方原因造成事故或人员伤亡（包括但不限于乙方人员在物业内摔倒、非安全用水、电等）或致使其他人员、甲方遭受损失的，乙方应承担由此造成的损失及法律责任。</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eastAsia="zh-CN"/>
        </w:rPr>
        <w:t>如租赁物上的</w:t>
      </w:r>
      <w:r>
        <w:rPr>
          <w:rFonts w:hint="eastAsia" w:ascii="仿宋_GB2312" w:hAnsi="仿宋_GB2312" w:eastAsia="仿宋_GB2312" w:cs="仿宋_GB2312"/>
          <w:color w:val="auto"/>
          <w:sz w:val="32"/>
          <w:szCs w:val="32"/>
          <w:highlight w:val="none"/>
        </w:rPr>
        <w:t>附着物</w:t>
      </w:r>
      <w:r>
        <w:rPr>
          <w:rFonts w:hint="eastAsia" w:ascii="仿宋_GB2312" w:hAnsi="仿宋_GB2312" w:eastAsia="仿宋_GB2312" w:cs="仿宋_GB2312"/>
          <w:color w:val="auto"/>
          <w:sz w:val="32"/>
          <w:szCs w:val="32"/>
          <w:highlight w:val="none"/>
          <w:lang w:eastAsia="zh-CN"/>
        </w:rPr>
        <w:t>需要拆除的，由甲方负责办理核消手续，乙方负责拆除，拆除费用由乙方承担。如甲方不能办理核消手续，</w:t>
      </w:r>
      <w:r>
        <w:rPr>
          <w:rFonts w:hint="eastAsia" w:ascii="仿宋_GB2312" w:hAnsi="仿宋_GB2312" w:eastAsia="仿宋_GB2312" w:cs="仿宋_GB2312"/>
          <w:color w:val="auto"/>
          <w:sz w:val="32"/>
          <w:szCs w:val="32"/>
          <w:highlight w:val="none"/>
          <w:lang w:val="en-US" w:eastAsia="zh-CN"/>
        </w:rPr>
        <w:t>则该附着物按现状归乙方使用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不得损坏相邻土地及其上附着物、不得侵害相邻物主权益，否则因此导致的行政处罚后果及相应的法律责任均由乙方承担，造成甲方损失的，乙方应当负责赔偿。</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经甲方同意，乙方可对租赁物业的室内布局进行装修或改造，或对其设施、设备进行修理、维护等，由此产生的相关费用由乙方负责。未经甲方同意，乙方不得擅自改变或破坏该物业的原建筑结构及原配套设施，如因乙方原因造成其原建筑结构及原配套设施损坏的，由乙方负责修理</w:t>
      </w:r>
      <w:r>
        <w:rPr>
          <w:rFonts w:hint="eastAsia" w:ascii="仿宋_GB2312" w:hAnsi="仿宋_GB2312" w:eastAsia="仿宋_GB2312" w:cs="仿宋_GB2312"/>
          <w:color w:val="auto"/>
          <w:sz w:val="32"/>
          <w:szCs w:val="32"/>
          <w:highlight w:val="none"/>
          <w:lang w:val="en-US" w:eastAsia="zh-CN"/>
        </w:rPr>
        <w:t>复原和承担相关法律责任</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第六条、违约责任</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甲方应确保租赁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权属清楚，没有任何权属纠纷；如存在权属纠纷由甲方负责解决，因此造成乙方无法使用</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在合同生效后</w:t>
      </w:r>
      <w:r>
        <w:rPr>
          <w:rFonts w:hint="eastAsia" w:ascii="仿宋_GB2312" w:hAnsi="仿宋_GB2312" w:eastAsia="仿宋_GB2312" w:cs="仿宋_GB2312"/>
          <w:color w:val="auto"/>
          <w:sz w:val="32"/>
          <w:szCs w:val="32"/>
          <w:highlight w:val="none"/>
          <w:u w:val="single"/>
          <w:lang w:val="en-US" w:eastAsia="zh-CN"/>
        </w:rPr>
        <w:t xml:space="preserve"> 30 </w:t>
      </w:r>
      <w:r>
        <w:rPr>
          <w:rFonts w:hint="eastAsia" w:ascii="仿宋_GB2312" w:hAnsi="仿宋_GB2312" w:eastAsia="仿宋_GB2312" w:cs="仿宋_GB2312"/>
          <w:color w:val="auto"/>
          <w:sz w:val="32"/>
          <w:szCs w:val="32"/>
          <w:highlight w:val="none"/>
          <w:lang w:val="en-US" w:eastAsia="zh-CN"/>
        </w:rPr>
        <w:t>天内</w:t>
      </w:r>
      <w:r>
        <w:rPr>
          <w:rFonts w:hint="eastAsia" w:ascii="仿宋_GB2312" w:hAnsi="仿宋_GB2312" w:eastAsia="仿宋_GB2312" w:cs="仿宋_GB2312"/>
          <w:color w:val="auto"/>
          <w:sz w:val="32"/>
          <w:szCs w:val="32"/>
          <w:highlight w:val="none"/>
        </w:rPr>
        <w:t>乙方有权解除合同，甲方需</w:t>
      </w:r>
      <w:r>
        <w:rPr>
          <w:rFonts w:hint="eastAsia" w:ascii="仿宋_GB2312" w:hAnsi="仿宋_GB2312" w:eastAsia="仿宋_GB2312" w:cs="仿宋_GB2312"/>
          <w:color w:val="auto"/>
          <w:sz w:val="32"/>
          <w:szCs w:val="32"/>
          <w:highlight w:val="none"/>
          <w:lang w:val="en-US" w:eastAsia="zh-CN"/>
        </w:rPr>
        <w:t>无息</w:t>
      </w:r>
      <w:r>
        <w:rPr>
          <w:rFonts w:hint="eastAsia" w:ascii="仿宋_GB2312" w:hAnsi="仿宋_GB2312" w:eastAsia="仿宋_GB2312" w:cs="仿宋_GB2312"/>
          <w:color w:val="auto"/>
          <w:sz w:val="32"/>
          <w:szCs w:val="32"/>
          <w:highlight w:val="none"/>
        </w:rPr>
        <w:t>退还乙方</w:t>
      </w:r>
      <w:r>
        <w:rPr>
          <w:rFonts w:hint="eastAsia" w:ascii="仿宋_GB2312" w:hAnsi="仿宋_GB2312" w:eastAsia="仿宋_GB2312" w:cs="仿宋_GB2312"/>
          <w:color w:val="auto"/>
          <w:sz w:val="32"/>
          <w:szCs w:val="32"/>
          <w:highlight w:val="none"/>
          <w:lang w:val="en-US" w:eastAsia="zh-CN"/>
        </w:rPr>
        <w:t>所交的履约保证金</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乙方有下列行为之一的，甲方有权提前解除本租赁合同，收回租赁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缴</w:t>
      </w:r>
      <w:r>
        <w:rPr>
          <w:rFonts w:hint="eastAsia" w:ascii="仿宋_GB2312" w:hAnsi="仿宋_GB2312" w:eastAsia="仿宋_GB2312" w:cs="仿宋_GB2312"/>
          <w:color w:val="auto"/>
          <w:sz w:val="32"/>
          <w:szCs w:val="32"/>
          <w:highlight w:val="none"/>
        </w:rPr>
        <w:t>交的履约保证金不予退回，乙方在</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上</w:t>
      </w:r>
      <w:r>
        <w:rPr>
          <w:rFonts w:hint="eastAsia" w:ascii="仿宋_GB2312" w:hAnsi="仿宋_GB2312" w:eastAsia="仿宋_GB2312" w:cs="仿宋_GB2312"/>
          <w:color w:val="auto"/>
          <w:sz w:val="32"/>
          <w:szCs w:val="32"/>
          <w:highlight w:val="none"/>
          <w:lang w:val="en-US" w:eastAsia="zh-CN"/>
        </w:rPr>
        <w:t>加</w:t>
      </w:r>
      <w:r>
        <w:rPr>
          <w:rFonts w:hint="eastAsia" w:ascii="仿宋_GB2312" w:hAnsi="仿宋_GB2312" w:eastAsia="仿宋_GB2312" w:cs="仿宋_GB2312"/>
          <w:color w:val="auto"/>
          <w:sz w:val="32"/>
          <w:szCs w:val="32"/>
          <w:highlight w:val="none"/>
        </w:rPr>
        <w:t>建的</w:t>
      </w:r>
      <w:r>
        <w:rPr>
          <w:rFonts w:hint="eastAsia" w:ascii="仿宋_GB2312" w:hAnsi="仿宋_GB2312" w:eastAsia="仿宋_GB2312" w:cs="仿宋_GB2312"/>
          <w:color w:val="auto"/>
          <w:sz w:val="32"/>
          <w:szCs w:val="32"/>
          <w:highlight w:val="none"/>
          <w:lang w:val="en-US" w:eastAsia="zh-CN"/>
        </w:rPr>
        <w:t>建</w:t>
      </w:r>
      <w:r>
        <w:rPr>
          <w:rFonts w:hint="eastAsia" w:ascii="仿宋_GB2312" w:hAnsi="仿宋_GB2312" w:eastAsia="仿宋_GB2312" w:cs="仿宋_GB2312"/>
          <w:color w:val="auto"/>
          <w:sz w:val="32"/>
          <w:szCs w:val="32"/>
          <w:highlight w:val="none"/>
        </w:rPr>
        <w:t>筑物、构筑物及附属设施（包括但不限于室内固定装修、水电设施、空调管线、消防设施等不可移动设施、设备）无偿归甲方所有。</w:t>
      </w:r>
    </w:p>
    <w:p>
      <w:pPr>
        <w:keepNext w:val="0"/>
        <w:keepLines w:val="0"/>
        <w:pageBreakBefore w:val="0"/>
        <w:kinsoku/>
        <w:wordWrap/>
        <w:overflowPunct/>
        <w:topLinePunct w:val="0"/>
        <w:bidi w:val="0"/>
        <w:snapToGrid/>
        <w:spacing w:line="54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乙方利用土地进行违法或犯罪活动而被政府相关职能部门查处或受到司法机关制裁的；</w:t>
      </w:r>
    </w:p>
    <w:p>
      <w:pPr>
        <w:keepNext w:val="0"/>
        <w:keepLines w:val="0"/>
        <w:pageBreakBefore w:val="0"/>
        <w:kinsoku/>
        <w:wordWrap/>
        <w:overflowPunct/>
        <w:topLinePunct w:val="0"/>
        <w:bidi w:val="0"/>
        <w:snapToGrid/>
        <w:spacing w:line="540" w:lineRule="exact"/>
        <w:ind w:firstLine="480" w:firstLineChars="15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拖欠租金、水电费用超过</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个月的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napToGrid/>
        <w:spacing w:line="54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乙方按本合同应缴未缴的各种税费拖欠超过</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个月的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napToGrid/>
        <w:spacing w:line="54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（4）未经甲方同意，擅自转租、分租租赁物或改变租赁用途的；</w:t>
      </w:r>
    </w:p>
    <w:p>
      <w:pPr>
        <w:keepNext w:val="0"/>
        <w:keepLines w:val="0"/>
        <w:pageBreakBefore w:val="0"/>
        <w:kinsoku/>
        <w:wordWrap/>
        <w:overflowPunct/>
        <w:topLinePunct w:val="0"/>
        <w:bidi w:val="0"/>
        <w:snapToGrid/>
        <w:spacing w:line="54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（5）未经甲方同意，擅自在租赁物上建造房屋或者构筑物的；</w:t>
      </w:r>
    </w:p>
    <w:p>
      <w:pPr>
        <w:keepNext w:val="0"/>
        <w:keepLines w:val="0"/>
        <w:pageBreakBefore w:val="0"/>
        <w:kinsoku/>
        <w:wordWrap/>
        <w:overflowPunct/>
        <w:topLinePunct w:val="0"/>
        <w:bidi w:val="0"/>
        <w:snapToGrid/>
        <w:spacing w:line="54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（6）损坏租赁物，在甲方提出的合理期限内仍未修复的。</w:t>
      </w:r>
    </w:p>
    <w:p>
      <w:pPr>
        <w:keepNext w:val="0"/>
        <w:keepLines w:val="0"/>
        <w:pageBreakBefore w:val="0"/>
        <w:kinsoku/>
        <w:wordWrap/>
        <w:overflowPunct/>
        <w:topLinePunct w:val="0"/>
        <w:bidi w:val="0"/>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0" w:name="OLE_LINK2"/>
      <w:r>
        <w:rPr>
          <w:rFonts w:hint="eastAsia" w:eastAsia="仿宋_GB2312" w:cs="Times New Roman"/>
          <w:color w:val="auto"/>
          <w:sz w:val="32"/>
          <w:szCs w:val="32"/>
          <w:highlight w:val="none"/>
          <w:lang w:val="en-US" w:eastAsia="zh-CN"/>
        </w:rPr>
        <w:t>3.乙方在合同生效后未满2年提出终止合同的视为违约，乙方应全额补交免租期内租金。</w:t>
      </w:r>
    </w:p>
    <w:bookmarkEnd w:id="0"/>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第七条、合同的变更、解除与终止</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bookmarkStart w:id="1" w:name="OLE_LINK1"/>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租赁期间，经双方协商一致，可以变更或终止本合同；双方未能达成一致意见前，任何一方应继续履行本合同。 </w:t>
      </w:r>
    </w:p>
    <w:bookmarkEnd w:id="1"/>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.租赁期间，任何一方提前终止本合同的，应提前30天通知另一方。</w:t>
      </w:r>
    </w:p>
    <w:p>
      <w:pPr>
        <w:keepNext w:val="0"/>
        <w:keepLines w:val="0"/>
        <w:pageBreakBefore w:val="0"/>
        <w:kinsoku/>
        <w:wordWrap/>
        <w:overflowPunct/>
        <w:topLinePunct w:val="0"/>
        <w:bidi w:val="0"/>
        <w:snapToGrid/>
        <w:spacing w:line="54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租赁期限届满，本合同自然终止。</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第八条、</w:t>
      </w:r>
      <w:r>
        <w:rPr>
          <w:rFonts w:hint="eastAsia" w:ascii="黑体" w:hAnsi="黑体" w:eastAsia="黑体" w:cs="黑体"/>
          <w:color w:val="auto"/>
          <w:sz w:val="32"/>
          <w:szCs w:val="32"/>
          <w:highlight w:val="none"/>
          <w:lang w:val="en-US" w:eastAsia="zh-CN"/>
        </w:rPr>
        <w:t>租赁物</w:t>
      </w:r>
      <w:r>
        <w:rPr>
          <w:rFonts w:hint="eastAsia" w:ascii="黑体" w:hAnsi="黑体" w:eastAsia="黑体" w:cs="黑体"/>
          <w:b w:val="0"/>
          <w:bCs/>
          <w:color w:val="auto"/>
          <w:kern w:val="0"/>
          <w:sz w:val="32"/>
          <w:szCs w:val="32"/>
          <w:highlight w:val="none"/>
          <w:lang w:val="en-US" w:eastAsia="zh-CN" w:bidi="ar-SA"/>
        </w:rPr>
        <w:t>返还</w:t>
      </w:r>
      <w:r>
        <w:rPr>
          <w:rFonts w:hint="eastAsia" w:ascii="仿宋_GB2312" w:hAnsi="仿宋_GB2312" w:eastAsia="仿宋_GB2312" w:cs="仿宋_GB2312"/>
          <w:b/>
          <w:bCs/>
          <w:color w:val="auto"/>
          <w:sz w:val="32"/>
          <w:szCs w:val="32"/>
          <w:highlight w:val="none"/>
        </w:rPr>
        <w:t xml:space="preserve"> </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租赁期满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提前</w:t>
      </w:r>
      <w:r>
        <w:rPr>
          <w:rFonts w:hint="eastAsia" w:ascii="仿宋_GB2312" w:hAnsi="仿宋_GB2312" w:eastAsia="仿宋_GB2312" w:cs="仿宋_GB2312"/>
          <w:color w:val="auto"/>
          <w:sz w:val="32"/>
          <w:szCs w:val="32"/>
          <w:highlight w:val="none"/>
        </w:rPr>
        <w:t>解除的，乙方应于</w:t>
      </w:r>
      <w:r>
        <w:rPr>
          <w:rFonts w:hint="eastAsia" w:ascii="仿宋_GB2312" w:hAnsi="仿宋_GB2312" w:eastAsia="仿宋_GB2312" w:cs="仿宋_GB2312"/>
          <w:color w:val="auto"/>
          <w:sz w:val="32"/>
          <w:szCs w:val="32"/>
          <w:highlight w:val="none"/>
          <w:lang w:eastAsia="zh-CN"/>
        </w:rPr>
        <w:t>期满或</w:t>
      </w:r>
      <w:r>
        <w:rPr>
          <w:rFonts w:hint="eastAsia" w:ascii="仿宋_GB2312" w:hAnsi="仿宋_GB2312" w:eastAsia="仿宋_GB2312" w:cs="仿宋_GB2312"/>
          <w:color w:val="auto"/>
          <w:sz w:val="32"/>
          <w:szCs w:val="32"/>
          <w:highlight w:val="none"/>
        </w:rPr>
        <w:t>解除合同之日起</w:t>
      </w:r>
      <w:r>
        <w:rPr>
          <w:rFonts w:hint="eastAsia" w:ascii="仿宋_GB2312" w:hAnsi="仿宋_GB2312" w:eastAsia="仿宋_GB2312" w:cs="仿宋_GB2312"/>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天内搬迁离场</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将租赁物完好交还给</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val="en-US" w:eastAsia="zh-CN"/>
        </w:rPr>
        <w:t>租赁期间乙方所投入的地面改造、房屋改造、</w:t>
      </w:r>
      <w:r>
        <w:rPr>
          <w:rFonts w:hint="eastAsia" w:ascii="仿宋_GB2312" w:hAnsi="仿宋_GB2312" w:eastAsia="仿宋_GB2312" w:cs="仿宋_GB2312"/>
          <w:color w:val="auto"/>
          <w:sz w:val="32"/>
          <w:szCs w:val="32"/>
          <w:highlight w:val="none"/>
        </w:rPr>
        <w:t>土地上建造的房屋或构筑物、室内固定装修、水电设施、空调管线、消防设施等不可移动设备设施</w:t>
      </w:r>
      <w:r>
        <w:rPr>
          <w:rFonts w:hint="eastAsia" w:ascii="仿宋_GB2312" w:hAnsi="仿宋_GB2312" w:eastAsia="仿宋_GB2312" w:cs="仿宋_GB2312"/>
          <w:color w:val="auto"/>
          <w:sz w:val="32"/>
          <w:szCs w:val="32"/>
          <w:highlight w:val="none"/>
          <w:lang w:val="en-US" w:eastAsia="zh-CN"/>
        </w:rPr>
        <w:t>无偿</w:t>
      </w:r>
      <w:r>
        <w:rPr>
          <w:rFonts w:hint="eastAsia" w:ascii="仿宋_GB2312" w:hAnsi="仿宋_GB2312" w:eastAsia="仿宋_GB2312" w:cs="仿宋_GB2312"/>
          <w:color w:val="auto"/>
          <w:sz w:val="32"/>
          <w:szCs w:val="32"/>
          <w:highlight w:val="none"/>
        </w:rPr>
        <w:t>归甲方所有；</w:t>
      </w:r>
      <w:r>
        <w:rPr>
          <w:rFonts w:hint="eastAsia" w:ascii="仿宋_GB2312" w:hAnsi="仿宋_GB2312" w:eastAsia="仿宋_GB2312" w:cs="仿宋_GB2312"/>
          <w:color w:val="auto"/>
          <w:sz w:val="32"/>
          <w:szCs w:val="32"/>
          <w:highlight w:val="none"/>
          <w:lang w:val="zh-CN"/>
        </w:rPr>
        <w:t>乙方逾期交还租赁物的，</w:t>
      </w:r>
      <w:r>
        <w:rPr>
          <w:rFonts w:hint="eastAsia" w:ascii="仿宋_GB2312" w:hAnsi="仿宋_GB2312" w:eastAsia="仿宋_GB2312" w:cs="仿宋_GB2312"/>
          <w:b/>
          <w:bCs/>
          <w:color w:val="auto"/>
          <w:sz w:val="32"/>
          <w:szCs w:val="32"/>
          <w:highlight w:val="none"/>
          <w:lang w:val="zh-CN"/>
        </w:rPr>
        <w:t>逾期期间乙方应按</w:t>
      </w:r>
      <w:r>
        <w:rPr>
          <w:rFonts w:hint="eastAsia" w:ascii="Times New Roman" w:hAnsi="Times New Roman" w:eastAsia="仿宋_GB2312" w:cs="Times New Roman"/>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倍</w:t>
      </w:r>
      <w:r>
        <w:rPr>
          <w:rFonts w:hint="eastAsia" w:ascii="仿宋_GB2312" w:hAnsi="仿宋_GB2312" w:eastAsia="仿宋_GB2312" w:cs="仿宋_GB2312"/>
          <w:b/>
          <w:bCs/>
          <w:color w:val="auto"/>
          <w:sz w:val="32"/>
          <w:szCs w:val="32"/>
          <w:highlight w:val="none"/>
          <w:lang w:val="zh-CN"/>
        </w:rPr>
        <w:t>租金标准向甲方支付占用费</w:t>
      </w:r>
      <w:r>
        <w:rPr>
          <w:rFonts w:hint="eastAsia" w:ascii="仿宋_GB2312" w:hAnsi="仿宋_GB2312" w:eastAsia="仿宋_GB2312" w:cs="仿宋_GB2312"/>
          <w:color w:val="auto"/>
          <w:sz w:val="32"/>
          <w:szCs w:val="32"/>
          <w:highlight w:val="none"/>
          <w:lang w:val="zh-CN"/>
        </w:rPr>
        <w:t>。</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搬迁期届满后，对未经甲方同意留存的物品，视为丢弃物，甲方有权自行处置或要求乙方清理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所产生费用由乙方</w:t>
      </w:r>
      <w:r>
        <w:rPr>
          <w:rFonts w:hint="eastAsia" w:ascii="仿宋_GB2312" w:hAnsi="仿宋_GB2312" w:eastAsia="仿宋_GB2312" w:cs="仿宋_GB2312"/>
          <w:color w:val="auto"/>
          <w:sz w:val="32"/>
          <w:szCs w:val="32"/>
          <w:highlight w:val="none"/>
        </w:rPr>
        <w:t>承</w:t>
      </w:r>
      <w:r>
        <w:rPr>
          <w:rFonts w:hint="eastAsia" w:ascii="仿宋_GB2312" w:hAnsi="仿宋_GB2312" w:eastAsia="仿宋_GB2312" w:cs="仿宋_GB2312"/>
          <w:color w:val="auto"/>
          <w:sz w:val="32"/>
          <w:szCs w:val="32"/>
          <w:highlight w:val="none"/>
          <w:lang w:val="en-US" w:eastAsia="zh-CN"/>
        </w:rPr>
        <w:t>担）</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乙方应</w:t>
      </w:r>
      <w:r>
        <w:rPr>
          <w:rFonts w:hint="eastAsia" w:ascii="仿宋_GB2312" w:hAnsi="仿宋_GB2312" w:eastAsia="仿宋_GB2312" w:cs="仿宋_GB2312"/>
          <w:color w:val="auto"/>
          <w:sz w:val="32"/>
          <w:szCs w:val="32"/>
          <w:highlight w:val="none"/>
        </w:rPr>
        <w:t>妥善处理好工人安置、设备搬迁等工作，并向甲方提供无拖欠税费、水电费、无拖欠工人工资等证明材料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如未按期搬迁，甲方有权</w:t>
      </w:r>
      <w:r>
        <w:rPr>
          <w:rFonts w:hint="eastAsia" w:ascii="仿宋_GB2312" w:hAnsi="仿宋_GB2312" w:eastAsia="仿宋_GB2312" w:cs="仿宋_GB2312"/>
          <w:color w:val="auto"/>
          <w:sz w:val="32"/>
          <w:szCs w:val="32"/>
          <w:highlight w:val="none"/>
          <w:lang w:eastAsia="zh-CN"/>
        </w:rPr>
        <w:t>将租赁物</w:t>
      </w:r>
      <w:r>
        <w:rPr>
          <w:rFonts w:hint="eastAsia" w:ascii="仿宋_GB2312" w:hAnsi="仿宋_GB2312" w:eastAsia="仿宋_GB2312" w:cs="仿宋_GB2312"/>
          <w:color w:val="auto"/>
          <w:sz w:val="32"/>
          <w:szCs w:val="32"/>
          <w:highlight w:val="none"/>
        </w:rPr>
        <w:t>内乙方所有的设备进行清场处理，</w:t>
      </w:r>
      <w:r>
        <w:rPr>
          <w:rFonts w:hint="eastAsia" w:ascii="仿宋_GB2312" w:hAnsi="仿宋_GB2312" w:eastAsia="仿宋_GB2312" w:cs="仿宋_GB2312"/>
          <w:color w:val="auto"/>
          <w:sz w:val="32"/>
          <w:szCs w:val="32"/>
          <w:highlight w:val="none"/>
          <w:lang w:val="en-US" w:eastAsia="zh-CN"/>
        </w:rPr>
        <w:t>因此导致的损失由乙方承担，占用费计算至租赁物实际交还之日止。</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第九条、租赁物的征收、征用</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在乙方租赁期间内，如</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因国家建设等原因需要被征收、征(占)用的，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应无条件服从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乙方应在</w:t>
      </w:r>
      <w:r>
        <w:rPr>
          <w:rFonts w:hint="eastAsia" w:ascii="仿宋_GB2312" w:hAnsi="仿宋_GB2312" w:eastAsia="仿宋_GB2312" w:cs="仿宋_GB2312"/>
          <w:color w:val="auto"/>
          <w:sz w:val="32"/>
          <w:szCs w:val="32"/>
          <w:highlight w:val="none"/>
          <w:lang w:val="en-US" w:eastAsia="zh-CN"/>
        </w:rPr>
        <w:t>政府发布</w:t>
      </w:r>
      <w:r>
        <w:rPr>
          <w:rFonts w:hint="eastAsia" w:ascii="仿宋_GB2312" w:hAnsi="仿宋_GB2312" w:eastAsia="仿宋_GB2312" w:cs="仿宋_GB2312"/>
          <w:color w:val="auto"/>
          <w:sz w:val="32"/>
          <w:szCs w:val="32"/>
          <w:highlight w:val="none"/>
        </w:rPr>
        <w:t>征收公告之日起或项目意向书签订后</w:t>
      </w:r>
      <w:r>
        <w:rPr>
          <w:rFonts w:hint="default" w:ascii="Times New Roman" w:hAnsi="Times New Roman" w:eastAsia="仿宋_GB2312" w:cs="Times New Roman"/>
          <w:color w:val="auto"/>
          <w:sz w:val="32"/>
          <w:szCs w:val="32"/>
          <w:highlight w:val="none"/>
          <w:u w:val="single"/>
          <w:lang w:val="en-US" w:eastAsia="zh-CN"/>
        </w:rPr>
        <w:t xml:space="preserve"> 30 </w:t>
      </w:r>
      <w:r>
        <w:rPr>
          <w:rFonts w:hint="eastAsia" w:ascii="仿宋_GB2312" w:hAnsi="仿宋_GB2312" w:eastAsia="仿宋_GB2312" w:cs="仿宋_GB2312"/>
          <w:color w:val="auto"/>
          <w:sz w:val="32"/>
          <w:szCs w:val="32"/>
          <w:highlight w:val="none"/>
        </w:rPr>
        <w:t>天内</w:t>
      </w:r>
      <w:r>
        <w:rPr>
          <w:rFonts w:hint="eastAsia" w:ascii="仿宋_GB2312" w:hAnsi="仿宋_GB2312" w:eastAsia="仿宋_GB2312" w:cs="仿宋_GB2312"/>
          <w:color w:val="auto"/>
          <w:sz w:val="32"/>
          <w:szCs w:val="32"/>
          <w:highlight w:val="none"/>
          <w:lang w:eastAsia="zh-CN"/>
        </w:rPr>
        <w:t>或在接到甲方通知后在限定时间内</w:t>
      </w:r>
      <w:r>
        <w:rPr>
          <w:rFonts w:hint="eastAsia" w:ascii="仿宋_GB2312" w:hAnsi="仿宋_GB2312" w:eastAsia="仿宋_GB2312" w:cs="仿宋_GB2312"/>
          <w:color w:val="auto"/>
          <w:sz w:val="32"/>
          <w:szCs w:val="32"/>
          <w:highlight w:val="none"/>
          <w:lang w:val="en-US" w:eastAsia="zh-CN"/>
        </w:rPr>
        <w:t>自行</w:t>
      </w:r>
      <w:r>
        <w:rPr>
          <w:rFonts w:hint="eastAsia" w:ascii="仿宋_GB2312" w:hAnsi="仿宋_GB2312" w:eastAsia="仿宋_GB2312" w:cs="仿宋_GB2312"/>
          <w:color w:val="auto"/>
          <w:sz w:val="32"/>
          <w:szCs w:val="32"/>
          <w:highlight w:val="none"/>
        </w:rPr>
        <w:t>迁出，</w:t>
      </w:r>
      <w:r>
        <w:rPr>
          <w:rFonts w:hint="eastAsia" w:ascii="仿宋_GB2312" w:hAnsi="仿宋_GB2312" w:eastAsia="仿宋_GB2312" w:cs="仿宋_GB2312"/>
          <w:color w:val="auto"/>
          <w:sz w:val="32"/>
          <w:szCs w:val="32"/>
          <w:highlight w:val="none"/>
          <w:lang w:val="en-US" w:eastAsia="zh-CN"/>
        </w:rPr>
        <w:t>本合同自然解除，</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无息</w:t>
      </w:r>
      <w:r>
        <w:rPr>
          <w:rFonts w:hint="eastAsia" w:ascii="仿宋_GB2312" w:hAnsi="仿宋_GB2312" w:eastAsia="仿宋_GB2312" w:cs="仿宋_GB2312"/>
          <w:color w:val="auto"/>
          <w:sz w:val="32"/>
          <w:szCs w:val="32"/>
          <w:highlight w:val="none"/>
        </w:rPr>
        <w:t>退还履约保证金给乙方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租赁期间，</w:t>
      </w:r>
      <w:r>
        <w:rPr>
          <w:rFonts w:hint="eastAsia" w:ascii="仿宋_GB2312" w:hAnsi="仿宋_GB2312" w:eastAsia="仿宋_GB2312" w:cs="仿宋_GB2312"/>
          <w:color w:val="auto"/>
          <w:sz w:val="32"/>
          <w:szCs w:val="32"/>
          <w:highlight w:val="none"/>
          <w:lang w:val="en-US" w:eastAsia="zh-CN"/>
        </w:rPr>
        <w:t>因租赁物</w:t>
      </w:r>
      <w:r>
        <w:rPr>
          <w:rFonts w:hint="eastAsia" w:ascii="仿宋_GB2312" w:hAnsi="仿宋_GB2312" w:eastAsia="仿宋_GB2312" w:cs="仿宋_GB2312"/>
          <w:color w:val="auto"/>
          <w:sz w:val="32"/>
          <w:szCs w:val="32"/>
          <w:highlight w:val="none"/>
        </w:rPr>
        <w:t>被征收、征(占)用的</w:t>
      </w:r>
      <w:r>
        <w:rPr>
          <w:rFonts w:hint="eastAsia" w:ascii="仿宋_GB2312" w:hAnsi="仿宋_GB2312" w:eastAsia="仿宋_GB2312" w:cs="仿宋_GB2312"/>
          <w:color w:val="auto"/>
          <w:sz w:val="32"/>
          <w:szCs w:val="32"/>
          <w:highlight w:val="none"/>
          <w:lang w:eastAsia="zh-CN"/>
        </w:rPr>
        <w:t>过程中产生</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eastAsia="zh-CN"/>
        </w:rPr>
        <w:t>补偿费用</w:t>
      </w:r>
      <w:r>
        <w:rPr>
          <w:rFonts w:hint="eastAsia" w:ascii="仿宋_GB2312" w:hAnsi="仿宋_GB2312" w:eastAsia="仿宋_GB2312" w:cs="仿宋_GB2312"/>
          <w:color w:val="auto"/>
          <w:sz w:val="32"/>
          <w:szCs w:val="32"/>
          <w:highlight w:val="none"/>
          <w:lang w:val="en-US" w:eastAsia="zh-CN"/>
        </w:rPr>
        <w:t>的，租赁物及租赁物上的</w:t>
      </w:r>
      <w:r>
        <w:rPr>
          <w:rFonts w:hint="eastAsia" w:ascii="仿宋_GB2312" w:hAnsi="仿宋_GB2312" w:eastAsia="仿宋_GB2312" w:cs="仿宋_GB2312"/>
          <w:color w:val="auto"/>
          <w:sz w:val="32"/>
          <w:szCs w:val="32"/>
          <w:highlight w:val="none"/>
        </w:rPr>
        <w:t>房屋或构筑物、室内固定装修、水电设施、空调管线、消防设施等不可移动设备设施</w:t>
      </w:r>
      <w:r>
        <w:rPr>
          <w:rFonts w:hint="eastAsia" w:ascii="仿宋_GB2312" w:hAnsi="仿宋_GB2312" w:eastAsia="仿宋_GB2312" w:cs="仿宋_GB2312"/>
          <w:color w:val="auto"/>
          <w:sz w:val="32"/>
          <w:szCs w:val="32"/>
          <w:highlight w:val="none"/>
          <w:lang w:eastAsia="zh-CN"/>
        </w:rPr>
        <w:t>的补偿</w:t>
      </w:r>
      <w:r>
        <w:rPr>
          <w:rFonts w:hint="eastAsia" w:ascii="仿宋_GB2312" w:hAnsi="仿宋_GB2312" w:eastAsia="仿宋_GB2312" w:cs="仿宋_GB2312"/>
          <w:color w:val="auto"/>
          <w:sz w:val="32"/>
          <w:szCs w:val="32"/>
          <w:highlight w:val="none"/>
        </w:rPr>
        <w:t>归甲方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租赁物内</w:t>
      </w:r>
      <w:r>
        <w:rPr>
          <w:rFonts w:hint="eastAsia" w:ascii="仿宋_GB2312" w:hAnsi="仿宋_GB2312" w:eastAsia="仿宋_GB2312" w:cs="仿宋_GB2312"/>
          <w:color w:val="auto"/>
          <w:sz w:val="32"/>
          <w:szCs w:val="32"/>
          <w:highlight w:val="none"/>
          <w:lang w:eastAsia="zh-CN"/>
        </w:rPr>
        <w:t>可移动设备设施的搬迁</w:t>
      </w:r>
      <w:r>
        <w:rPr>
          <w:rFonts w:hint="eastAsia" w:ascii="仿宋_GB2312" w:hAnsi="仿宋_GB2312" w:eastAsia="仿宋_GB2312" w:cs="仿宋_GB2312"/>
          <w:color w:val="auto"/>
          <w:sz w:val="32"/>
          <w:szCs w:val="32"/>
          <w:highlight w:val="none"/>
          <w:lang w:val="en-US" w:eastAsia="zh-CN"/>
        </w:rPr>
        <w:t>补偿归乙方</w:t>
      </w:r>
      <w:r>
        <w:rPr>
          <w:rFonts w:hint="eastAsia" w:ascii="仿宋_GB2312" w:hAnsi="仿宋_GB2312" w:eastAsia="仿宋_GB2312" w:cs="仿宋_GB2312"/>
          <w:color w:val="auto"/>
          <w:sz w:val="32"/>
          <w:szCs w:val="32"/>
          <w:highlight w:val="none"/>
        </w:rPr>
        <w:t>。</w:t>
      </w:r>
    </w:p>
    <w:p>
      <w:pPr>
        <w:keepNext w:val="0"/>
        <w:keepLines w:val="0"/>
        <w:pageBreakBefore w:val="0"/>
        <w:tabs>
          <w:tab w:val="left" w:pos="8190"/>
        </w:tabs>
        <w:kinsoku/>
        <w:wordWrap/>
        <w:overflowPunct/>
        <w:topLinePunct w:val="0"/>
        <w:bidi w:val="0"/>
        <w:snapToGrid/>
        <w:spacing w:line="54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第十条、特别约定：</w:t>
      </w:r>
      <w:r>
        <w:rPr>
          <w:rFonts w:hint="eastAsia" w:ascii="黑体" w:hAnsi="黑体" w:eastAsia="黑体" w:cs="黑体"/>
          <w:b w:val="0"/>
          <w:bCs/>
          <w:color w:val="auto"/>
          <w:kern w:val="0"/>
          <w:sz w:val="32"/>
          <w:szCs w:val="32"/>
          <w:highlight w:val="none"/>
          <w:u w:val="single"/>
          <w:lang w:val="en-US" w:eastAsia="zh-CN" w:bidi="ar-SA"/>
        </w:rPr>
        <w:t xml:space="preserve">  横沥镇解放路粮所院内01号1层、03号、06号、07号、08号、11号房屋以现状出租，房屋陈旧，乙方根据自身生产经营需要进行装修加固，装修加固后应委托具备专业资质的第三方机构对房屋结构实施安全检测，安全鉴定结果达B级以上方可投入使用。</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（如与前面第一至九条条款有冲突以本条内容为准)</w:t>
      </w:r>
      <w:r>
        <w:rPr>
          <w:rFonts w:hint="eastAsia" w:ascii="黑体" w:hAnsi="黑体" w:eastAsia="黑体" w:cs="黑体"/>
          <w:b w:val="0"/>
          <w:bCs/>
          <w:color w:val="auto"/>
          <w:kern w:val="0"/>
          <w:sz w:val="32"/>
          <w:szCs w:val="32"/>
          <w:highlight w:val="none"/>
          <w:lang w:val="en-US" w:eastAsia="zh-CN" w:bidi="ar-SA"/>
        </w:rPr>
        <w:t>。</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第十一条、未尽事宜，双方可协商签订补充协议；补充协议与本合同具有同等法律效力。</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第十二条、争议解决方式</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因履行本合同发生争议，甲、乙双方应尽量协商解决；协商不成的，任何一方可向租赁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所在地有管辖权的人民法院</w:t>
      </w:r>
      <w:r>
        <w:rPr>
          <w:rFonts w:hint="eastAsia" w:ascii="仿宋_GB2312" w:hAnsi="仿宋_GB2312" w:eastAsia="仿宋_GB2312" w:cs="仿宋_GB2312"/>
          <w:color w:val="auto"/>
          <w:sz w:val="32"/>
          <w:szCs w:val="32"/>
          <w:highlight w:val="none"/>
          <w:lang w:eastAsia="zh-CN"/>
        </w:rPr>
        <w:t>起诉</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第十三条、合同的生效</w:t>
      </w: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本合同正文共</w:t>
      </w:r>
      <w:r>
        <w:rPr>
          <w:rFonts w:hint="eastAsia" w:ascii="仿宋_GB2312" w:hAnsi="仿宋_GB2312" w:eastAsia="仿宋_GB2312" w:cs="仿宋_GB2312"/>
          <w:color w:val="auto"/>
          <w:sz w:val="32"/>
          <w:szCs w:val="32"/>
          <w:highlight w:val="none"/>
          <w:u w:val="single"/>
          <w:lang w:val="en-US" w:eastAsia="zh-CN"/>
        </w:rPr>
        <w:t xml:space="preserve"> 9</w:t>
      </w:r>
      <w:r>
        <w:rPr>
          <w:rFonts w:hint="eastAsia" w:ascii="仿宋_GB2312" w:hAnsi="仿宋_GB2312" w:eastAsia="仿宋_GB2312" w:cs="仿宋_GB2312"/>
          <w:b/>
          <w:bCs/>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页，合同正式文本一式</w:t>
      </w:r>
      <w:r>
        <w:rPr>
          <w:rFonts w:hint="eastAsia" w:ascii="仿宋_GB2312" w:hAnsi="仿宋_GB2312" w:eastAsia="仿宋_GB2312" w:cs="仿宋_GB2312"/>
          <w:color w:val="auto"/>
          <w:sz w:val="32"/>
          <w:szCs w:val="32"/>
          <w:highlight w:val="none"/>
          <w:u w:val="single"/>
          <w:lang w:val="en-US" w:eastAsia="zh-CN"/>
        </w:rPr>
        <w:t xml:space="preserve"> 五 </w:t>
      </w:r>
      <w:r>
        <w:rPr>
          <w:rFonts w:hint="eastAsia" w:ascii="仿宋_GB2312" w:hAnsi="仿宋_GB2312" w:eastAsia="仿宋_GB2312" w:cs="仿宋_GB2312"/>
          <w:color w:val="auto"/>
          <w:sz w:val="32"/>
          <w:szCs w:val="32"/>
          <w:highlight w:val="none"/>
        </w:rPr>
        <w:t>份，甲、乙双方各执一份，一份交惠州市公共资源交易中心惠城分中心存档，</w:t>
      </w:r>
      <w:r>
        <w:rPr>
          <w:rFonts w:hint="eastAsia" w:ascii="仿宋_GB2312" w:hAnsi="仿宋_GB2312" w:eastAsia="仿宋_GB2312" w:cs="仿宋_GB2312"/>
          <w:color w:val="auto"/>
          <w:sz w:val="32"/>
          <w:szCs w:val="32"/>
          <w:highlight w:val="none"/>
          <w:lang w:val="en-US" w:eastAsia="zh-CN"/>
        </w:rPr>
        <w:t>两</w:t>
      </w:r>
      <w:r>
        <w:rPr>
          <w:rFonts w:hint="eastAsia" w:ascii="仿宋_GB2312" w:hAnsi="仿宋_GB2312" w:eastAsia="仿宋_GB2312" w:cs="仿宋_GB2312"/>
          <w:color w:val="auto"/>
          <w:sz w:val="32"/>
          <w:szCs w:val="32"/>
          <w:highlight w:val="none"/>
        </w:rPr>
        <w:t>份交国资部门备案，具有同等法律效力。</w:t>
      </w:r>
      <w:bookmarkStart w:id="2" w:name="_GoBack"/>
      <w:bookmarkEnd w:id="2"/>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4620"/>
        </w:tabs>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甲方（盖章）：</w:t>
      </w:r>
      <w:r>
        <w:rPr>
          <w:rFonts w:hint="eastAsia" w:ascii="仿宋_GB2312" w:hAnsi="仿宋_GB2312" w:eastAsia="仿宋_GB2312" w:cs="仿宋_GB2312"/>
          <w:color w:val="auto"/>
          <w:spacing w:val="16"/>
          <w:sz w:val="32"/>
          <w:szCs w:val="32"/>
          <w:highlight w:val="none"/>
          <w:lang w:val="en-US" w:eastAsia="zh-CN"/>
        </w:rPr>
        <w:tab/>
      </w:r>
      <w:r>
        <w:rPr>
          <w:rFonts w:hint="eastAsia" w:ascii="仿宋_GB2312" w:hAnsi="仿宋_GB2312" w:eastAsia="仿宋_GB2312" w:cs="仿宋_GB2312"/>
          <w:color w:val="auto"/>
          <w:spacing w:val="16"/>
          <w:sz w:val="32"/>
          <w:szCs w:val="32"/>
          <w:highlight w:val="none"/>
        </w:rPr>
        <w:t>乙方（盖章）：</w:t>
      </w:r>
    </w:p>
    <w:p>
      <w:pPr>
        <w:keepNext w:val="0"/>
        <w:keepLines w:val="0"/>
        <w:pageBreakBefore w:val="0"/>
        <w:widowControl w:val="0"/>
        <w:tabs>
          <w:tab w:val="left" w:pos="4620"/>
        </w:tabs>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pacing w:val="-17"/>
          <w:sz w:val="32"/>
          <w:szCs w:val="32"/>
          <w:highlight w:val="none"/>
        </w:rPr>
        <w:t>法定代表人或授权代表：</w:t>
      </w:r>
      <w:r>
        <w:rPr>
          <w:rFonts w:hint="eastAsia" w:ascii="仿宋_GB2312" w:hAnsi="仿宋_GB2312" w:eastAsia="仿宋_GB2312" w:cs="仿宋_GB2312"/>
          <w:color w:val="auto"/>
          <w:spacing w:val="-17"/>
          <w:sz w:val="32"/>
          <w:szCs w:val="32"/>
          <w:highlight w:val="none"/>
          <w:lang w:val="en-US" w:eastAsia="zh-CN"/>
        </w:rPr>
        <w:tab/>
      </w:r>
      <w:r>
        <w:rPr>
          <w:rFonts w:hint="eastAsia" w:ascii="仿宋_GB2312" w:hAnsi="仿宋_GB2312" w:eastAsia="仿宋_GB2312" w:cs="仿宋_GB2312"/>
          <w:color w:val="auto"/>
          <w:spacing w:val="-17"/>
          <w:sz w:val="32"/>
          <w:szCs w:val="32"/>
          <w:highlight w:val="none"/>
        </w:rPr>
        <w:t>法定代表人或授权代表：</w:t>
      </w:r>
    </w:p>
    <w:p>
      <w:pPr>
        <w:keepNext w:val="0"/>
        <w:keepLines w:val="0"/>
        <w:pageBreakBefore w:val="0"/>
        <w:widowControl w:val="0"/>
        <w:tabs>
          <w:tab w:val="left" w:pos="4620"/>
        </w:tabs>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6"/>
          <w:sz w:val="32"/>
          <w:szCs w:val="32"/>
          <w:highlight w:val="none"/>
        </w:rPr>
        <w:t>电话：</w:t>
      </w:r>
      <w:r>
        <w:rPr>
          <w:rFonts w:hint="eastAsia" w:ascii="仿宋_GB2312" w:hAnsi="仿宋_GB2312" w:eastAsia="仿宋_GB2312" w:cs="仿宋_GB2312"/>
          <w:color w:val="auto"/>
          <w:spacing w:val="16"/>
          <w:sz w:val="32"/>
          <w:szCs w:val="32"/>
          <w:highlight w:val="none"/>
          <w:lang w:val="en-US" w:eastAsia="zh-CN"/>
        </w:rPr>
        <w:tab/>
      </w:r>
      <w:r>
        <w:rPr>
          <w:rFonts w:hint="eastAsia" w:ascii="仿宋_GB2312" w:hAnsi="仿宋_GB2312" w:eastAsia="仿宋_GB2312" w:cs="仿宋_GB2312"/>
          <w:color w:val="auto"/>
          <w:spacing w:val="16"/>
          <w:sz w:val="32"/>
          <w:szCs w:val="32"/>
          <w:highlight w:val="none"/>
        </w:rPr>
        <w:t>电话：</w:t>
      </w:r>
    </w:p>
    <w:p>
      <w:pPr>
        <w:keepNext w:val="0"/>
        <w:keepLines w:val="0"/>
        <w:pageBreakBefore w:val="0"/>
        <w:widowControl w:val="0"/>
        <w:tabs>
          <w:tab w:val="left" w:pos="1641"/>
          <w:tab w:val="left" w:pos="4620"/>
        </w:tabs>
        <w:kinsoku/>
        <w:wordWrap/>
        <w:overflowPunct/>
        <w:topLinePunct w:val="0"/>
        <w:autoSpaceDE/>
        <w:autoSpaceDN/>
        <w:bidi w:val="0"/>
        <w:adjustRightInd/>
        <w:snapToGrid/>
        <w:spacing w:line="480" w:lineRule="auto"/>
        <w:jc w:val="both"/>
        <w:textAlignment w:val="auto"/>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 xml:space="preserve">签订日期：  年  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签订日期：  年  月  日</w:t>
      </w:r>
    </w:p>
    <w:sectPr>
      <w:headerReference r:id="rId3" w:type="default"/>
      <w:footerReference r:id="rId4" w:type="default"/>
      <w:pgSz w:w="11906" w:h="16838"/>
      <w:pgMar w:top="2098" w:right="1474" w:bottom="1984" w:left="1587" w:header="149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wz72A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right"/>
      <w:rPr>
        <w:rFonts w:hint="default" w:eastAsia="宋体"/>
        <w:i/>
        <w:iCs/>
        <w:lang w:val="en-US" w:eastAsia="zh-CN"/>
      </w:rPr>
    </w:pPr>
    <w:r>
      <w:rPr>
        <w:rFonts w:hint="eastAsia"/>
        <w:i/>
        <w:iCs/>
        <w:lang w:val="en-US" w:eastAsia="zh-CN"/>
      </w:rPr>
      <w:t xml:space="preserve">         合同编号：横沥粮所-ZL（GP）签订年月-3位顺序号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7E903"/>
    <w:multiLevelType w:val="singleLevel"/>
    <w:tmpl w:val="8147E903"/>
    <w:lvl w:ilvl="0" w:tentative="0">
      <w:start w:val="1"/>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WE2ZTg5M2MwMmJlZjA3YjQ3NGFiMGY4NjAyN2MifQ=="/>
  </w:docVars>
  <w:rsids>
    <w:rsidRoot w:val="00E302EC"/>
    <w:rsid w:val="00015114"/>
    <w:rsid w:val="00031E61"/>
    <w:rsid w:val="00032CE6"/>
    <w:rsid w:val="00036394"/>
    <w:rsid w:val="00055A6B"/>
    <w:rsid w:val="00055B18"/>
    <w:rsid w:val="0007493E"/>
    <w:rsid w:val="00075ABF"/>
    <w:rsid w:val="000970A5"/>
    <w:rsid w:val="000A05B8"/>
    <w:rsid w:val="000C1675"/>
    <w:rsid w:val="000D76CE"/>
    <w:rsid w:val="000E7F3A"/>
    <w:rsid w:val="000F4606"/>
    <w:rsid w:val="00100043"/>
    <w:rsid w:val="00113A0D"/>
    <w:rsid w:val="0015206A"/>
    <w:rsid w:val="00165C93"/>
    <w:rsid w:val="00166B75"/>
    <w:rsid w:val="00170C60"/>
    <w:rsid w:val="00191924"/>
    <w:rsid w:val="001974BB"/>
    <w:rsid w:val="001D2153"/>
    <w:rsid w:val="001D4C20"/>
    <w:rsid w:val="001F75A9"/>
    <w:rsid w:val="002618DC"/>
    <w:rsid w:val="00263550"/>
    <w:rsid w:val="00277884"/>
    <w:rsid w:val="00293AF8"/>
    <w:rsid w:val="002D5B21"/>
    <w:rsid w:val="00330638"/>
    <w:rsid w:val="00332BCC"/>
    <w:rsid w:val="00335FD2"/>
    <w:rsid w:val="003414A8"/>
    <w:rsid w:val="003424DC"/>
    <w:rsid w:val="00347540"/>
    <w:rsid w:val="00396D6F"/>
    <w:rsid w:val="003A15E4"/>
    <w:rsid w:val="003B11C7"/>
    <w:rsid w:val="003C45EF"/>
    <w:rsid w:val="003C4C9D"/>
    <w:rsid w:val="003F2C93"/>
    <w:rsid w:val="00445D4C"/>
    <w:rsid w:val="00453338"/>
    <w:rsid w:val="00454C6A"/>
    <w:rsid w:val="00464A54"/>
    <w:rsid w:val="00476105"/>
    <w:rsid w:val="00482E08"/>
    <w:rsid w:val="004D1BA0"/>
    <w:rsid w:val="004D63A8"/>
    <w:rsid w:val="004F6D1A"/>
    <w:rsid w:val="00507983"/>
    <w:rsid w:val="00524318"/>
    <w:rsid w:val="005326BE"/>
    <w:rsid w:val="005432C4"/>
    <w:rsid w:val="00571D45"/>
    <w:rsid w:val="005945BC"/>
    <w:rsid w:val="005B6240"/>
    <w:rsid w:val="005C3AD7"/>
    <w:rsid w:val="005D484F"/>
    <w:rsid w:val="005D591E"/>
    <w:rsid w:val="005E24F8"/>
    <w:rsid w:val="00605A03"/>
    <w:rsid w:val="0061605B"/>
    <w:rsid w:val="00620B95"/>
    <w:rsid w:val="006317C9"/>
    <w:rsid w:val="006376D5"/>
    <w:rsid w:val="0065351C"/>
    <w:rsid w:val="00664BE5"/>
    <w:rsid w:val="00667D14"/>
    <w:rsid w:val="00691605"/>
    <w:rsid w:val="0069754D"/>
    <w:rsid w:val="006A5171"/>
    <w:rsid w:val="006B1D7E"/>
    <w:rsid w:val="006B7A30"/>
    <w:rsid w:val="006B7B21"/>
    <w:rsid w:val="006C7594"/>
    <w:rsid w:val="006D4B58"/>
    <w:rsid w:val="006E58CA"/>
    <w:rsid w:val="00702881"/>
    <w:rsid w:val="007116B6"/>
    <w:rsid w:val="00712AA0"/>
    <w:rsid w:val="007213A0"/>
    <w:rsid w:val="0072407C"/>
    <w:rsid w:val="00735217"/>
    <w:rsid w:val="00743977"/>
    <w:rsid w:val="00766F41"/>
    <w:rsid w:val="00792A60"/>
    <w:rsid w:val="007A3954"/>
    <w:rsid w:val="007D6305"/>
    <w:rsid w:val="008544FE"/>
    <w:rsid w:val="00892DEE"/>
    <w:rsid w:val="00903E98"/>
    <w:rsid w:val="0090533E"/>
    <w:rsid w:val="00921C28"/>
    <w:rsid w:val="009240DA"/>
    <w:rsid w:val="0094632A"/>
    <w:rsid w:val="00947A07"/>
    <w:rsid w:val="009803A3"/>
    <w:rsid w:val="00996B62"/>
    <w:rsid w:val="009B16F6"/>
    <w:rsid w:val="009F5650"/>
    <w:rsid w:val="009F726D"/>
    <w:rsid w:val="00A00735"/>
    <w:rsid w:val="00A00AF5"/>
    <w:rsid w:val="00A33B2B"/>
    <w:rsid w:val="00A368EB"/>
    <w:rsid w:val="00A370CD"/>
    <w:rsid w:val="00A50667"/>
    <w:rsid w:val="00A70DC6"/>
    <w:rsid w:val="00AB3FD8"/>
    <w:rsid w:val="00AF0E1F"/>
    <w:rsid w:val="00B147C6"/>
    <w:rsid w:val="00B41662"/>
    <w:rsid w:val="00B739BD"/>
    <w:rsid w:val="00B96672"/>
    <w:rsid w:val="00BE1B2B"/>
    <w:rsid w:val="00C074CE"/>
    <w:rsid w:val="00C07E66"/>
    <w:rsid w:val="00C1268E"/>
    <w:rsid w:val="00C16E05"/>
    <w:rsid w:val="00C37841"/>
    <w:rsid w:val="00C5263D"/>
    <w:rsid w:val="00C5638E"/>
    <w:rsid w:val="00CA36AA"/>
    <w:rsid w:val="00CC5B91"/>
    <w:rsid w:val="00CD5412"/>
    <w:rsid w:val="00D03ED3"/>
    <w:rsid w:val="00D33590"/>
    <w:rsid w:val="00D5582B"/>
    <w:rsid w:val="00D640D9"/>
    <w:rsid w:val="00DB605D"/>
    <w:rsid w:val="00E22326"/>
    <w:rsid w:val="00E24B79"/>
    <w:rsid w:val="00E25FEE"/>
    <w:rsid w:val="00E302EC"/>
    <w:rsid w:val="00E60478"/>
    <w:rsid w:val="00E613D3"/>
    <w:rsid w:val="00E72E28"/>
    <w:rsid w:val="00E748DF"/>
    <w:rsid w:val="00E773FF"/>
    <w:rsid w:val="00E83106"/>
    <w:rsid w:val="00E8376A"/>
    <w:rsid w:val="00E93F62"/>
    <w:rsid w:val="00EA181A"/>
    <w:rsid w:val="00EB34F2"/>
    <w:rsid w:val="00ED52E2"/>
    <w:rsid w:val="00ED6F1B"/>
    <w:rsid w:val="00F04E98"/>
    <w:rsid w:val="00F67DD8"/>
    <w:rsid w:val="00F82E41"/>
    <w:rsid w:val="00FB40BA"/>
    <w:rsid w:val="00FC601A"/>
    <w:rsid w:val="00FE3194"/>
    <w:rsid w:val="01280600"/>
    <w:rsid w:val="014458FA"/>
    <w:rsid w:val="015F2C22"/>
    <w:rsid w:val="016643A5"/>
    <w:rsid w:val="0168482F"/>
    <w:rsid w:val="01B82438"/>
    <w:rsid w:val="01D33A7C"/>
    <w:rsid w:val="01F33812"/>
    <w:rsid w:val="0204694B"/>
    <w:rsid w:val="02107F25"/>
    <w:rsid w:val="021474A0"/>
    <w:rsid w:val="022302CE"/>
    <w:rsid w:val="025432F6"/>
    <w:rsid w:val="026954E1"/>
    <w:rsid w:val="028D61BB"/>
    <w:rsid w:val="029F53A6"/>
    <w:rsid w:val="02C900AC"/>
    <w:rsid w:val="02F458B6"/>
    <w:rsid w:val="033339D5"/>
    <w:rsid w:val="033620F3"/>
    <w:rsid w:val="0365214C"/>
    <w:rsid w:val="038C4422"/>
    <w:rsid w:val="039F6B15"/>
    <w:rsid w:val="03BC4D98"/>
    <w:rsid w:val="03D754A5"/>
    <w:rsid w:val="03F32D59"/>
    <w:rsid w:val="0409740C"/>
    <w:rsid w:val="045B6B2E"/>
    <w:rsid w:val="04747700"/>
    <w:rsid w:val="04A734C5"/>
    <w:rsid w:val="04B44693"/>
    <w:rsid w:val="04EB0103"/>
    <w:rsid w:val="057C2105"/>
    <w:rsid w:val="059D3B77"/>
    <w:rsid w:val="05B432C2"/>
    <w:rsid w:val="05FE649D"/>
    <w:rsid w:val="06597841"/>
    <w:rsid w:val="065D1529"/>
    <w:rsid w:val="06D620D2"/>
    <w:rsid w:val="06D92A57"/>
    <w:rsid w:val="06E92249"/>
    <w:rsid w:val="074515FB"/>
    <w:rsid w:val="08091BB7"/>
    <w:rsid w:val="082A5712"/>
    <w:rsid w:val="08BE604A"/>
    <w:rsid w:val="08CC41FB"/>
    <w:rsid w:val="08EA3C35"/>
    <w:rsid w:val="09542047"/>
    <w:rsid w:val="096F305F"/>
    <w:rsid w:val="099A2CBE"/>
    <w:rsid w:val="09D641B2"/>
    <w:rsid w:val="09EE201E"/>
    <w:rsid w:val="0A337338"/>
    <w:rsid w:val="0A377829"/>
    <w:rsid w:val="0A3B2743"/>
    <w:rsid w:val="0A5B7F67"/>
    <w:rsid w:val="0AC26467"/>
    <w:rsid w:val="0AD71A2F"/>
    <w:rsid w:val="0AD95394"/>
    <w:rsid w:val="0AFB0937"/>
    <w:rsid w:val="0B993902"/>
    <w:rsid w:val="0C3702C5"/>
    <w:rsid w:val="0C454CAE"/>
    <w:rsid w:val="0C92520F"/>
    <w:rsid w:val="0C96227E"/>
    <w:rsid w:val="0C97296F"/>
    <w:rsid w:val="0C9F78F8"/>
    <w:rsid w:val="0CBE6BC6"/>
    <w:rsid w:val="0CFF5CE1"/>
    <w:rsid w:val="0D4903E8"/>
    <w:rsid w:val="0D6F583E"/>
    <w:rsid w:val="0D8A03DE"/>
    <w:rsid w:val="0D90747F"/>
    <w:rsid w:val="0D9E5A67"/>
    <w:rsid w:val="0DC16FEB"/>
    <w:rsid w:val="0DDA2448"/>
    <w:rsid w:val="0DF2650B"/>
    <w:rsid w:val="0E1479CC"/>
    <w:rsid w:val="0F0C3933"/>
    <w:rsid w:val="0F661D3C"/>
    <w:rsid w:val="0FAA6C1F"/>
    <w:rsid w:val="0FB96E34"/>
    <w:rsid w:val="0FBB7B61"/>
    <w:rsid w:val="0FBF221E"/>
    <w:rsid w:val="101D2CA4"/>
    <w:rsid w:val="102A49D2"/>
    <w:rsid w:val="10420B23"/>
    <w:rsid w:val="107314B9"/>
    <w:rsid w:val="108A2BC5"/>
    <w:rsid w:val="10DE52EC"/>
    <w:rsid w:val="11641D5E"/>
    <w:rsid w:val="11804D5B"/>
    <w:rsid w:val="120A159E"/>
    <w:rsid w:val="120B3583"/>
    <w:rsid w:val="12641D52"/>
    <w:rsid w:val="126D4B14"/>
    <w:rsid w:val="12843C71"/>
    <w:rsid w:val="1322062F"/>
    <w:rsid w:val="134503B4"/>
    <w:rsid w:val="13B41132"/>
    <w:rsid w:val="14211D2E"/>
    <w:rsid w:val="147952FC"/>
    <w:rsid w:val="152B56D3"/>
    <w:rsid w:val="15583D3D"/>
    <w:rsid w:val="15B51B73"/>
    <w:rsid w:val="163046DC"/>
    <w:rsid w:val="1659616E"/>
    <w:rsid w:val="16DE476C"/>
    <w:rsid w:val="16FA2753"/>
    <w:rsid w:val="17603879"/>
    <w:rsid w:val="178B2EBE"/>
    <w:rsid w:val="17BE6326"/>
    <w:rsid w:val="17D30A14"/>
    <w:rsid w:val="180F318A"/>
    <w:rsid w:val="181F5EFB"/>
    <w:rsid w:val="18802C57"/>
    <w:rsid w:val="18863C9E"/>
    <w:rsid w:val="18902398"/>
    <w:rsid w:val="18934490"/>
    <w:rsid w:val="18B06317"/>
    <w:rsid w:val="192D0C6A"/>
    <w:rsid w:val="193C7AD3"/>
    <w:rsid w:val="19495D88"/>
    <w:rsid w:val="195D6182"/>
    <w:rsid w:val="19C42547"/>
    <w:rsid w:val="1A0B5AA9"/>
    <w:rsid w:val="1A540D96"/>
    <w:rsid w:val="1A722B0D"/>
    <w:rsid w:val="1ADD086B"/>
    <w:rsid w:val="1AE36B06"/>
    <w:rsid w:val="1AFB73D3"/>
    <w:rsid w:val="1AFF47AB"/>
    <w:rsid w:val="1B0D37F2"/>
    <w:rsid w:val="1B317D4D"/>
    <w:rsid w:val="1BA007B1"/>
    <w:rsid w:val="1BBA5BDC"/>
    <w:rsid w:val="1BD5053A"/>
    <w:rsid w:val="1C977D0E"/>
    <w:rsid w:val="1CB8400F"/>
    <w:rsid w:val="1CFA35B6"/>
    <w:rsid w:val="1D194615"/>
    <w:rsid w:val="1D1C098B"/>
    <w:rsid w:val="1D273C6E"/>
    <w:rsid w:val="1D4213EA"/>
    <w:rsid w:val="1D432A7A"/>
    <w:rsid w:val="1D5610E9"/>
    <w:rsid w:val="1D733C2F"/>
    <w:rsid w:val="1DAD1E69"/>
    <w:rsid w:val="1DD84C25"/>
    <w:rsid w:val="1DDA6BAC"/>
    <w:rsid w:val="1E3E2293"/>
    <w:rsid w:val="1E3E43FF"/>
    <w:rsid w:val="1ED536C4"/>
    <w:rsid w:val="1EDC5F3C"/>
    <w:rsid w:val="1EFD40D1"/>
    <w:rsid w:val="1F4E63E1"/>
    <w:rsid w:val="1FED1964"/>
    <w:rsid w:val="1FFA1FE7"/>
    <w:rsid w:val="20054643"/>
    <w:rsid w:val="20824851"/>
    <w:rsid w:val="20EC57BB"/>
    <w:rsid w:val="21562C7C"/>
    <w:rsid w:val="21764504"/>
    <w:rsid w:val="21915352"/>
    <w:rsid w:val="21AE2AB8"/>
    <w:rsid w:val="22195CFE"/>
    <w:rsid w:val="22613CF4"/>
    <w:rsid w:val="2269120E"/>
    <w:rsid w:val="228B7EEF"/>
    <w:rsid w:val="22AA5C73"/>
    <w:rsid w:val="2395205D"/>
    <w:rsid w:val="23972C06"/>
    <w:rsid w:val="23A24C9F"/>
    <w:rsid w:val="23C339AF"/>
    <w:rsid w:val="23FE3FB8"/>
    <w:rsid w:val="242E481E"/>
    <w:rsid w:val="24BD514B"/>
    <w:rsid w:val="24C40183"/>
    <w:rsid w:val="24FF513A"/>
    <w:rsid w:val="250F6CCF"/>
    <w:rsid w:val="2513120A"/>
    <w:rsid w:val="254D0BE8"/>
    <w:rsid w:val="254E0FC1"/>
    <w:rsid w:val="26547072"/>
    <w:rsid w:val="267D1A87"/>
    <w:rsid w:val="269E0EBC"/>
    <w:rsid w:val="26B54BC7"/>
    <w:rsid w:val="26DE54C0"/>
    <w:rsid w:val="270361C6"/>
    <w:rsid w:val="27183697"/>
    <w:rsid w:val="271F3B6D"/>
    <w:rsid w:val="27D00F53"/>
    <w:rsid w:val="284C0836"/>
    <w:rsid w:val="288A1066"/>
    <w:rsid w:val="288A59FB"/>
    <w:rsid w:val="28B07116"/>
    <w:rsid w:val="28BA0865"/>
    <w:rsid w:val="291C09A6"/>
    <w:rsid w:val="294061EA"/>
    <w:rsid w:val="295D7599"/>
    <w:rsid w:val="299273FC"/>
    <w:rsid w:val="29E27751"/>
    <w:rsid w:val="2A0F46C9"/>
    <w:rsid w:val="2A6B7E0E"/>
    <w:rsid w:val="2A6C48BE"/>
    <w:rsid w:val="2A714601"/>
    <w:rsid w:val="2A7B3FE2"/>
    <w:rsid w:val="2AA4017C"/>
    <w:rsid w:val="2AAF3B29"/>
    <w:rsid w:val="2AB2564D"/>
    <w:rsid w:val="2ADC098B"/>
    <w:rsid w:val="2AEA4A01"/>
    <w:rsid w:val="2B4700D1"/>
    <w:rsid w:val="2B5F6BC8"/>
    <w:rsid w:val="2B700A61"/>
    <w:rsid w:val="2B735A8E"/>
    <w:rsid w:val="2BBF3ABB"/>
    <w:rsid w:val="2C163A1D"/>
    <w:rsid w:val="2C1C7225"/>
    <w:rsid w:val="2C4D73A2"/>
    <w:rsid w:val="2C73502A"/>
    <w:rsid w:val="2C7F1327"/>
    <w:rsid w:val="2C8C73C3"/>
    <w:rsid w:val="2C9E6FC4"/>
    <w:rsid w:val="2CAA4CED"/>
    <w:rsid w:val="2CAE43FE"/>
    <w:rsid w:val="2CD26D1D"/>
    <w:rsid w:val="2CE959A0"/>
    <w:rsid w:val="2CF02F60"/>
    <w:rsid w:val="2D5E5266"/>
    <w:rsid w:val="2D641F9F"/>
    <w:rsid w:val="2D7A6A92"/>
    <w:rsid w:val="2D846E68"/>
    <w:rsid w:val="2DD01475"/>
    <w:rsid w:val="2E332A8D"/>
    <w:rsid w:val="2E6E6BA1"/>
    <w:rsid w:val="2EB01034"/>
    <w:rsid w:val="2EF749F4"/>
    <w:rsid w:val="2F3B5631"/>
    <w:rsid w:val="2F682847"/>
    <w:rsid w:val="2F9E5F1A"/>
    <w:rsid w:val="2FEA115F"/>
    <w:rsid w:val="303E113C"/>
    <w:rsid w:val="30582A7A"/>
    <w:rsid w:val="308C016A"/>
    <w:rsid w:val="309854B5"/>
    <w:rsid w:val="30D16106"/>
    <w:rsid w:val="30D16660"/>
    <w:rsid w:val="30DE36CD"/>
    <w:rsid w:val="312916D4"/>
    <w:rsid w:val="3158573F"/>
    <w:rsid w:val="31696660"/>
    <w:rsid w:val="317D6BF1"/>
    <w:rsid w:val="31972F33"/>
    <w:rsid w:val="31FA38AA"/>
    <w:rsid w:val="320029D8"/>
    <w:rsid w:val="322F1A8D"/>
    <w:rsid w:val="32911FB3"/>
    <w:rsid w:val="330A1739"/>
    <w:rsid w:val="331710A0"/>
    <w:rsid w:val="3365229D"/>
    <w:rsid w:val="33656DB3"/>
    <w:rsid w:val="3386620F"/>
    <w:rsid w:val="339E453E"/>
    <w:rsid w:val="33AA69C6"/>
    <w:rsid w:val="34023132"/>
    <w:rsid w:val="34392B27"/>
    <w:rsid w:val="34ED71FB"/>
    <w:rsid w:val="34F70F01"/>
    <w:rsid w:val="355A1B9B"/>
    <w:rsid w:val="35CA1AAF"/>
    <w:rsid w:val="35FA4A4D"/>
    <w:rsid w:val="3637555F"/>
    <w:rsid w:val="365242B1"/>
    <w:rsid w:val="366D7F53"/>
    <w:rsid w:val="3687151D"/>
    <w:rsid w:val="36F20319"/>
    <w:rsid w:val="37C45C30"/>
    <w:rsid w:val="37D70A3C"/>
    <w:rsid w:val="37E80C2B"/>
    <w:rsid w:val="380E2AD3"/>
    <w:rsid w:val="383E3F01"/>
    <w:rsid w:val="38400AE5"/>
    <w:rsid w:val="384E26E1"/>
    <w:rsid w:val="388A03CE"/>
    <w:rsid w:val="38DC7BD6"/>
    <w:rsid w:val="38E0284A"/>
    <w:rsid w:val="391604E7"/>
    <w:rsid w:val="39591912"/>
    <w:rsid w:val="39740492"/>
    <w:rsid w:val="39BF465B"/>
    <w:rsid w:val="39C9451F"/>
    <w:rsid w:val="39DA06DA"/>
    <w:rsid w:val="39DC6382"/>
    <w:rsid w:val="39E42DBE"/>
    <w:rsid w:val="3A437694"/>
    <w:rsid w:val="3A995210"/>
    <w:rsid w:val="3AAA1388"/>
    <w:rsid w:val="3AE45DD0"/>
    <w:rsid w:val="3B2E76D5"/>
    <w:rsid w:val="3B4823B6"/>
    <w:rsid w:val="3B7B4CE1"/>
    <w:rsid w:val="3B8A1DEC"/>
    <w:rsid w:val="3BB4256E"/>
    <w:rsid w:val="3BC05078"/>
    <w:rsid w:val="3BD824CA"/>
    <w:rsid w:val="3C081E0D"/>
    <w:rsid w:val="3C1D0696"/>
    <w:rsid w:val="3C5F1565"/>
    <w:rsid w:val="3C7B25C0"/>
    <w:rsid w:val="3C836FA6"/>
    <w:rsid w:val="3CDD4E75"/>
    <w:rsid w:val="3CDF2E1F"/>
    <w:rsid w:val="3D564EC3"/>
    <w:rsid w:val="3D660211"/>
    <w:rsid w:val="3DAB1912"/>
    <w:rsid w:val="3DD453DA"/>
    <w:rsid w:val="3E06185A"/>
    <w:rsid w:val="3E6C6F71"/>
    <w:rsid w:val="3E7859EC"/>
    <w:rsid w:val="3E796B82"/>
    <w:rsid w:val="3E8850D1"/>
    <w:rsid w:val="3E9449C2"/>
    <w:rsid w:val="3EA209F0"/>
    <w:rsid w:val="3EB52443"/>
    <w:rsid w:val="3EDE2693"/>
    <w:rsid w:val="3F2014BB"/>
    <w:rsid w:val="3F825149"/>
    <w:rsid w:val="3FDD65EB"/>
    <w:rsid w:val="40112738"/>
    <w:rsid w:val="40127110"/>
    <w:rsid w:val="405935B5"/>
    <w:rsid w:val="406914D8"/>
    <w:rsid w:val="40A71EB0"/>
    <w:rsid w:val="4102058A"/>
    <w:rsid w:val="411A2010"/>
    <w:rsid w:val="41275CA9"/>
    <w:rsid w:val="413D0417"/>
    <w:rsid w:val="41770DAB"/>
    <w:rsid w:val="41B74B74"/>
    <w:rsid w:val="41F84EC8"/>
    <w:rsid w:val="420F0A15"/>
    <w:rsid w:val="42186789"/>
    <w:rsid w:val="421A1D78"/>
    <w:rsid w:val="421F6EE3"/>
    <w:rsid w:val="42366B10"/>
    <w:rsid w:val="42370C37"/>
    <w:rsid w:val="4249440B"/>
    <w:rsid w:val="42546843"/>
    <w:rsid w:val="42672457"/>
    <w:rsid w:val="42C640B5"/>
    <w:rsid w:val="42EA5EA5"/>
    <w:rsid w:val="43980745"/>
    <w:rsid w:val="439958AE"/>
    <w:rsid w:val="43E05312"/>
    <w:rsid w:val="43F404C2"/>
    <w:rsid w:val="44102D05"/>
    <w:rsid w:val="441C72F3"/>
    <w:rsid w:val="44316F05"/>
    <w:rsid w:val="44717640"/>
    <w:rsid w:val="449446F6"/>
    <w:rsid w:val="44944D72"/>
    <w:rsid w:val="44C67952"/>
    <w:rsid w:val="44C72F08"/>
    <w:rsid w:val="44D62DFE"/>
    <w:rsid w:val="44F93EC7"/>
    <w:rsid w:val="450E7A5B"/>
    <w:rsid w:val="4525454A"/>
    <w:rsid w:val="45471F9D"/>
    <w:rsid w:val="455F6E02"/>
    <w:rsid w:val="4565488A"/>
    <w:rsid w:val="456E4915"/>
    <w:rsid w:val="457542A1"/>
    <w:rsid w:val="4593606E"/>
    <w:rsid w:val="45E23C35"/>
    <w:rsid w:val="46144FCF"/>
    <w:rsid w:val="464F3FC4"/>
    <w:rsid w:val="46862AFF"/>
    <w:rsid w:val="46915818"/>
    <w:rsid w:val="46AD1A15"/>
    <w:rsid w:val="46DC11F3"/>
    <w:rsid w:val="47165147"/>
    <w:rsid w:val="471C5C4A"/>
    <w:rsid w:val="474B20C7"/>
    <w:rsid w:val="475074E4"/>
    <w:rsid w:val="47D07FB3"/>
    <w:rsid w:val="47DB2C47"/>
    <w:rsid w:val="4830294E"/>
    <w:rsid w:val="484969B1"/>
    <w:rsid w:val="494B7880"/>
    <w:rsid w:val="49A90406"/>
    <w:rsid w:val="4A196F99"/>
    <w:rsid w:val="4A1B7714"/>
    <w:rsid w:val="4A683C03"/>
    <w:rsid w:val="4ABF178B"/>
    <w:rsid w:val="4AC4610C"/>
    <w:rsid w:val="4ADD155A"/>
    <w:rsid w:val="4B1410A3"/>
    <w:rsid w:val="4B5B7781"/>
    <w:rsid w:val="4B6C6804"/>
    <w:rsid w:val="4BB836D5"/>
    <w:rsid w:val="4BD50ABE"/>
    <w:rsid w:val="4C00569D"/>
    <w:rsid w:val="4C491EA1"/>
    <w:rsid w:val="4C927997"/>
    <w:rsid w:val="4CC36013"/>
    <w:rsid w:val="4CDE03E3"/>
    <w:rsid w:val="4CE451B2"/>
    <w:rsid w:val="4D5958C6"/>
    <w:rsid w:val="4D96082F"/>
    <w:rsid w:val="4D9D385D"/>
    <w:rsid w:val="4DB15357"/>
    <w:rsid w:val="4DC808DA"/>
    <w:rsid w:val="4E061811"/>
    <w:rsid w:val="4E1F077F"/>
    <w:rsid w:val="4E3504F4"/>
    <w:rsid w:val="4E787B1C"/>
    <w:rsid w:val="4F7C5EE2"/>
    <w:rsid w:val="4F881DE7"/>
    <w:rsid w:val="4F924B92"/>
    <w:rsid w:val="5037478E"/>
    <w:rsid w:val="506138C9"/>
    <w:rsid w:val="509C0BA4"/>
    <w:rsid w:val="50B87581"/>
    <w:rsid w:val="512A59CE"/>
    <w:rsid w:val="513C1E08"/>
    <w:rsid w:val="51607ACF"/>
    <w:rsid w:val="516921F4"/>
    <w:rsid w:val="517F2DBD"/>
    <w:rsid w:val="51FF1A36"/>
    <w:rsid w:val="52217FDF"/>
    <w:rsid w:val="523F1A8D"/>
    <w:rsid w:val="52607A44"/>
    <w:rsid w:val="52C06888"/>
    <w:rsid w:val="52DC46FA"/>
    <w:rsid w:val="52E11D28"/>
    <w:rsid w:val="52EE16FA"/>
    <w:rsid w:val="52F1587D"/>
    <w:rsid w:val="52F43F1F"/>
    <w:rsid w:val="53632F48"/>
    <w:rsid w:val="53AA1835"/>
    <w:rsid w:val="53BE6A84"/>
    <w:rsid w:val="54282D24"/>
    <w:rsid w:val="547D7D0F"/>
    <w:rsid w:val="5486460D"/>
    <w:rsid w:val="54B54E8E"/>
    <w:rsid w:val="54BD3034"/>
    <w:rsid w:val="54D027C8"/>
    <w:rsid w:val="54DF1000"/>
    <w:rsid w:val="550E7F35"/>
    <w:rsid w:val="551707C5"/>
    <w:rsid w:val="555A4796"/>
    <w:rsid w:val="558772CD"/>
    <w:rsid w:val="558F71DB"/>
    <w:rsid w:val="55D4643C"/>
    <w:rsid w:val="562934CE"/>
    <w:rsid w:val="567B18C0"/>
    <w:rsid w:val="56843AB6"/>
    <w:rsid w:val="575121FB"/>
    <w:rsid w:val="57E0723F"/>
    <w:rsid w:val="5816496D"/>
    <w:rsid w:val="581666E6"/>
    <w:rsid w:val="58586704"/>
    <w:rsid w:val="58802965"/>
    <w:rsid w:val="588D7302"/>
    <w:rsid w:val="58AB1F5E"/>
    <w:rsid w:val="58BB2C79"/>
    <w:rsid w:val="58C84B1E"/>
    <w:rsid w:val="59005B01"/>
    <w:rsid w:val="591B5BA8"/>
    <w:rsid w:val="597B7018"/>
    <w:rsid w:val="5A5A108A"/>
    <w:rsid w:val="5A711A80"/>
    <w:rsid w:val="5AC22E84"/>
    <w:rsid w:val="5B5B4540"/>
    <w:rsid w:val="5B817132"/>
    <w:rsid w:val="5B9C53F8"/>
    <w:rsid w:val="5B9E7058"/>
    <w:rsid w:val="5BBE59AC"/>
    <w:rsid w:val="5BD561CE"/>
    <w:rsid w:val="5BED1A38"/>
    <w:rsid w:val="5BF61104"/>
    <w:rsid w:val="5C282414"/>
    <w:rsid w:val="5C6D2146"/>
    <w:rsid w:val="5CA1093A"/>
    <w:rsid w:val="5CC80E68"/>
    <w:rsid w:val="5CD9109A"/>
    <w:rsid w:val="5D1C43B7"/>
    <w:rsid w:val="5D8467A7"/>
    <w:rsid w:val="5D970CF1"/>
    <w:rsid w:val="5DB2636F"/>
    <w:rsid w:val="5E1E53BD"/>
    <w:rsid w:val="5E527E19"/>
    <w:rsid w:val="5E5B539D"/>
    <w:rsid w:val="5EB44E2E"/>
    <w:rsid w:val="5F373D65"/>
    <w:rsid w:val="5F441D5A"/>
    <w:rsid w:val="5F5C2778"/>
    <w:rsid w:val="5F5D0703"/>
    <w:rsid w:val="5F7077A4"/>
    <w:rsid w:val="5F742603"/>
    <w:rsid w:val="5F9A6465"/>
    <w:rsid w:val="5FE3022E"/>
    <w:rsid w:val="60043B97"/>
    <w:rsid w:val="608141E1"/>
    <w:rsid w:val="60C9474D"/>
    <w:rsid w:val="60FE31A4"/>
    <w:rsid w:val="612728F2"/>
    <w:rsid w:val="618D6666"/>
    <w:rsid w:val="61B553C3"/>
    <w:rsid w:val="61D901AB"/>
    <w:rsid w:val="61F070D6"/>
    <w:rsid w:val="628D6C7D"/>
    <w:rsid w:val="62C84A81"/>
    <w:rsid w:val="62D1150D"/>
    <w:rsid w:val="62EA3341"/>
    <w:rsid w:val="63001466"/>
    <w:rsid w:val="631731D0"/>
    <w:rsid w:val="639A3FC9"/>
    <w:rsid w:val="63BE05D8"/>
    <w:rsid w:val="64105138"/>
    <w:rsid w:val="64125A12"/>
    <w:rsid w:val="644F2ADD"/>
    <w:rsid w:val="6454327C"/>
    <w:rsid w:val="648B41C7"/>
    <w:rsid w:val="64AF5DD9"/>
    <w:rsid w:val="64AF7B91"/>
    <w:rsid w:val="64C96F89"/>
    <w:rsid w:val="64E711C4"/>
    <w:rsid w:val="65086AD7"/>
    <w:rsid w:val="652A3700"/>
    <w:rsid w:val="65481FDD"/>
    <w:rsid w:val="656A26D2"/>
    <w:rsid w:val="65AB613A"/>
    <w:rsid w:val="667500EF"/>
    <w:rsid w:val="66D42F5C"/>
    <w:rsid w:val="67004E60"/>
    <w:rsid w:val="67330940"/>
    <w:rsid w:val="67763DAA"/>
    <w:rsid w:val="679122A7"/>
    <w:rsid w:val="67E00B27"/>
    <w:rsid w:val="67EE11EC"/>
    <w:rsid w:val="67F42281"/>
    <w:rsid w:val="680026D9"/>
    <w:rsid w:val="681540EE"/>
    <w:rsid w:val="68677A40"/>
    <w:rsid w:val="68BB09EB"/>
    <w:rsid w:val="68F5745F"/>
    <w:rsid w:val="69095BC5"/>
    <w:rsid w:val="69097CF6"/>
    <w:rsid w:val="69221012"/>
    <w:rsid w:val="6930735B"/>
    <w:rsid w:val="69396ABC"/>
    <w:rsid w:val="69726895"/>
    <w:rsid w:val="69A56CB8"/>
    <w:rsid w:val="69AB695C"/>
    <w:rsid w:val="69B40C0E"/>
    <w:rsid w:val="69C12B44"/>
    <w:rsid w:val="69D444EC"/>
    <w:rsid w:val="69EF7198"/>
    <w:rsid w:val="6A2F4965"/>
    <w:rsid w:val="6A9A50AC"/>
    <w:rsid w:val="6AB20FEB"/>
    <w:rsid w:val="6AEA3081"/>
    <w:rsid w:val="6B235C75"/>
    <w:rsid w:val="6B284EED"/>
    <w:rsid w:val="6B5A6866"/>
    <w:rsid w:val="6B6A3B63"/>
    <w:rsid w:val="6B6B300C"/>
    <w:rsid w:val="6B6E29A7"/>
    <w:rsid w:val="6B9C2C93"/>
    <w:rsid w:val="6BA14B29"/>
    <w:rsid w:val="6BA90C49"/>
    <w:rsid w:val="6BB7633D"/>
    <w:rsid w:val="6BD50CB9"/>
    <w:rsid w:val="6C10266A"/>
    <w:rsid w:val="6C7E69B1"/>
    <w:rsid w:val="6CB00A5F"/>
    <w:rsid w:val="6CDC3383"/>
    <w:rsid w:val="6CE94E64"/>
    <w:rsid w:val="6D1922D0"/>
    <w:rsid w:val="6D396E9F"/>
    <w:rsid w:val="6D4A6815"/>
    <w:rsid w:val="6D594011"/>
    <w:rsid w:val="6D7165A7"/>
    <w:rsid w:val="6D9908D4"/>
    <w:rsid w:val="6DBE6E6F"/>
    <w:rsid w:val="6E2F102D"/>
    <w:rsid w:val="6E494CC8"/>
    <w:rsid w:val="6E541FF1"/>
    <w:rsid w:val="6E5F06B4"/>
    <w:rsid w:val="6E621912"/>
    <w:rsid w:val="6E8D19C3"/>
    <w:rsid w:val="6E9817AB"/>
    <w:rsid w:val="6EA12148"/>
    <w:rsid w:val="6EB72440"/>
    <w:rsid w:val="6ECC76A7"/>
    <w:rsid w:val="6ED30F15"/>
    <w:rsid w:val="6ED8063F"/>
    <w:rsid w:val="6EDF48D6"/>
    <w:rsid w:val="6EE43C2B"/>
    <w:rsid w:val="6FB24AEE"/>
    <w:rsid w:val="6FE16338"/>
    <w:rsid w:val="701904C4"/>
    <w:rsid w:val="702D6955"/>
    <w:rsid w:val="70574BF8"/>
    <w:rsid w:val="706A75DC"/>
    <w:rsid w:val="70933881"/>
    <w:rsid w:val="70950D3A"/>
    <w:rsid w:val="711D5172"/>
    <w:rsid w:val="71333A0D"/>
    <w:rsid w:val="713713C2"/>
    <w:rsid w:val="71591805"/>
    <w:rsid w:val="71BC6081"/>
    <w:rsid w:val="71F6689A"/>
    <w:rsid w:val="71FF1017"/>
    <w:rsid w:val="720B1226"/>
    <w:rsid w:val="724B7C6E"/>
    <w:rsid w:val="725771B7"/>
    <w:rsid w:val="729C7721"/>
    <w:rsid w:val="72A178DD"/>
    <w:rsid w:val="72CE7C4E"/>
    <w:rsid w:val="72EB47D9"/>
    <w:rsid w:val="72EB4AC0"/>
    <w:rsid w:val="73077856"/>
    <w:rsid w:val="73E62FDC"/>
    <w:rsid w:val="74586A9E"/>
    <w:rsid w:val="74AA12BF"/>
    <w:rsid w:val="74B4112A"/>
    <w:rsid w:val="74B645AC"/>
    <w:rsid w:val="74D54394"/>
    <w:rsid w:val="74DF24E8"/>
    <w:rsid w:val="752347A7"/>
    <w:rsid w:val="75764E66"/>
    <w:rsid w:val="75805C64"/>
    <w:rsid w:val="75862E3B"/>
    <w:rsid w:val="75B348D4"/>
    <w:rsid w:val="76A77A23"/>
    <w:rsid w:val="76B940C6"/>
    <w:rsid w:val="77004391"/>
    <w:rsid w:val="770F313E"/>
    <w:rsid w:val="772F158C"/>
    <w:rsid w:val="774D6BC1"/>
    <w:rsid w:val="77997C7E"/>
    <w:rsid w:val="77A51AED"/>
    <w:rsid w:val="77B44D7A"/>
    <w:rsid w:val="77FC0C04"/>
    <w:rsid w:val="78021483"/>
    <w:rsid w:val="781A40F7"/>
    <w:rsid w:val="78856760"/>
    <w:rsid w:val="790107C9"/>
    <w:rsid w:val="793534F6"/>
    <w:rsid w:val="793D715E"/>
    <w:rsid w:val="79490272"/>
    <w:rsid w:val="79811ECE"/>
    <w:rsid w:val="798B6571"/>
    <w:rsid w:val="799E35F6"/>
    <w:rsid w:val="79D6460C"/>
    <w:rsid w:val="7A19382A"/>
    <w:rsid w:val="7A5A76E7"/>
    <w:rsid w:val="7A72060E"/>
    <w:rsid w:val="7A9A4D93"/>
    <w:rsid w:val="7ACA6640"/>
    <w:rsid w:val="7ACF7D9C"/>
    <w:rsid w:val="7ADF299D"/>
    <w:rsid w:val="7B413E17"/>
    <w:rsid w:val="7B6706AA"/>
    <w:rsid w:val="7B750B06"/>
    <w:rsid w:val="7BD42C3E"/>
    <w:rsid w:val="7BDF4EBD"/>
    <w:rsid w:val="7BEB1D89"/>
    <w:rsid w:val="7BF033F2"/>
    <w:rsid w:val="7C4E6B64"/>
    <w:rsid w:val="7C660CD8"/>
    <w:rsid w:val="7C925BE0"/>
    <w:rsid w:val="7C930CF9"/>
    <w:rsid w:val="7CD95DB0"/>
    <w:rsid w:val="7D640EF1"/>
    <w:rsid w:val="7D6F6486"/>
    <w:rsid w:val="7E551467"/>
    <w:rsid w:val="7E78168D"/>
    <w:rsid w:val="7EE1633B"/>
    <w:rsid w:val="7F056C34"/>
    <w:rsid w:val="7F1E0505"/>
    <w:rsid w:val="7F38511E"/>
    <w:rsid w:val="7F487104"/>
    <w:rsid w:val="7FAE08F2"/>
    <w:rsid w:val="7FF00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iPriority="99" w:semiHidden="0" w:name="header"/>
    <w:lsdException w:qFormat="1" w:unhideWhenUsed="0" w:uiPriority="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Calibri" w:hAnsi="Calibri"/>
      <w:sz w:val="21"/>
      <w:szCs w:val="22"/>
    </w:rPr>
  </w:style>
  <w:style w:type="paragraph" w:styleId="3">
    <w:name w:val="annotation text"/>
    <w:basedOn w:val="1"/>
    <w:qFormat/>
    <w:uiPriority w:val="99"/>
    <w:pPr>
      <w:jc w:val="left"/>
    </w:p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8</Pages>
  <Words>3565</Words>
  <Characters>3612</Characters>
  <Lines>23</Lines>
  <Paragraphs>6</Paragraphs>
  <TotalTime>0</TotalTime>
  <ScaleCrop>false</ScaleCrop>
  <LinksUpToDate>false</LinksUpToDate>
  <CharactersWithSpaces>4083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2020-12-17T09:05:00Z</dcterms:created>
  <dc:creator>Lenovo</dc:creator>
  <cp:lastModifiedBy>采闲</cp:lastModifiedBy>
  <cp:lastPrinted>2025-05-22T00:48:00Z</cp:lastPrinted>
  <dcterms:modified xsi:type="dcterms:W3CDTF">2025-06-19T03:08:15Z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7FE8EA0296B0414EB27A5FEA5F857865_13</vt:lpwstr>
  </property>
</Properties>
</file>