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p>
    <w:p>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w:t>
      </w:r>
      <w:r>
        <w:rPr>
          <w:rFonts w:hint="default" w:eastAsia="仿宋"/>
          <w:b/>
          <w:bCs/>
          <w:color w:val="auto"/>
          <w:sz w:val="32"/>
          <w:szCs w:val="32"/>
          <w:highlight w:val="none"/>
          <w:lang w:val="en-US" w:eastAsia="zh-CN"/>
        </w:rPr>
        <w:t>惠州交投利臻置业有限公司</w:t>
      </w:r>
      <w:r>
        <w:rPr>
          <w:rFonts w:eastAsia="仿宋"/>
          <w:b/>
          <w:bCs/>
          <w:color w:val="auto"/>
          <w:sz w:val="32"/>
          <w:szCs w:val="32"/>
          <w:highlight w:val="none"/>
        </w:rPr>
        <w:t>（以下简称“甲方”）</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r>
        <w:rPr>
          <w:rFonts w:hint="default" w:eastAsia="仿宋"/>
          <w:b/>
          <w:bCs/>
          <w:color w:val="auto"/>
          <w:sz w:val="32"/>
          <w:szCs w:val="32"/>
          <w:highlight w:val="none"/>
          <w:lang w:val="en-US" w:eastAsia="zh-CN"/>
        </w:rPr>
        <w:t>91441300MA5445KQ5E</w:t>
      </w:r>
    </w:p>
    <w:p>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r>
        <w:rPr>
          <w:rFonts w:hint="default" w:ascii="Times New Roman" w:hAnsi="Times New Roman" w:eastAsia="仿宋" w:cs="Times New Roman"/>
          <w:b/>
          <w:bCs/>
          <w:color w:val="auto"/>
          <w:sz w:val="32"/>
          <w:szCs w:val="32"/>
          <w:highlight w:val="none"/>
        </w:rPr>
        <w:t>惠州市江北16号小区兴盛大酒店10层01号</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r>
        <w:rPr>
          <w:rFonts w:hint="default" w:ascii="Times New Roman" w:hAnsi="Times New Roman" w:eastAsia="仿宋" w:cs="Times New Roman"/>
          <w:b/>
          <w:bCs/>
          <w:color w:val="auto"/>
          <w:sz w:val="32"/>
          <w:szCs w:val="32"/>
          <w:highlight w:val="none"/>
        </w:rPr>
        <w:t>0752-2895062</w:t>
      </w:r>
    </w:p>
    <w:p>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广东省公共资源交易平台</w:t>
      </w:r>
      <w:r>
        <w:rPr>
          <w:rFonts w:hint="eastAsia" w:eastAsia="仿宋"/>
          <w:color w:val="auto"/>
          <w:sz w:val="28"/>
          <w:szCs w:val="28"/>
          <w:highlight w:val="none"/>
          <w:u w:val="single"/>
          <w:lang w:val="en-US" w:eastAsia="zh-CN"/>
        </w:rPr>
        <w:t>-</w:t>
      </w:r>
      <w:r>
        <w:rPr>
          <w:rFonts w:hint="eastAsia" w:eastAsia="仿宋"/>
          <w:color w:val="auto"/>
          <w:sz w:val="28"/>
          <w:szCs w:val="28"/>
          <w:highlight w:val="none"/>
          <w:u w:val="single"/>
          <w:lang w:eastAsia="zh-CN"/>
        </w:rPr>
        <w:t>惠州市产权交易竞价电子交易系统</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广东省公共资源交易平台</w:t>
      </w:r>
      <w:r>
        <w:rPr>
          <w:rFonts w:hint="eastAsia" w:eastAsia="仿宋"/>
          <w:color w:val="auto"/>
          <w:sz w:val="28"/>
          <w:szCs w:val="28"/>
          <w:highlight w:val="none"/>
          <w:u w:val="single"/>
          <w:lang w:val="en-US" w:eastAsia="zh-CN"/>
        </w:rPr>
        <w:t>-</w:t>
      </w:r>
      <w:r>
        <w:rPr>
          <w:rFonts w:hint="eastAsia" w:eastAsia="仿宋"/>
          <w:color w:val="auto"/>
          <w:sz w:val="28"/>
          <w:szCs w:val="28"/>
          <w:highlight w:val="none"/>
          <w:u w:val="single"/>
          <w:lang w:eastAsia="zh-CN"/>
        </w:rPr>
        <w:t>惠州市产权交易竞价电子交易系统</w:t>
      </w:r>
      <w:bookmarkStart w:id="0" w:name="_GoBack"/>
      <w:bookmarkEnd w:id="0"/>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龙门县平陵街道隘子路段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粤（2022）龙门县不动产权第0002038、第0002039号</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39,432.1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lang w:val="en-US" w:eastAsia="zh-CN"/>
        </w:rPr>
        <w:t>，</w:t>
      </w:r>
      <w:r>
        <w:rPr>
          <w:rFonts w:hint="default" w:ascii="Times New Roman" w:hAnsi="Times New Roman" w:eastAsia="仿宋" w:cs="Times New Roman"/>
          <w:bCs/>
          <w:color w:val="auto"/>
          <w:sz w:val="28"/>
          <w:szCs w:val="28"/>
          <w:highlight w:val="none"/>
        </w:rPr>
        <w:t>其中</w:t>
      </w:r>
      <w:r>
        <w:rPr>
          <w:rFonts w:hint="eastAsia" w:eastAsia="仿宋" w:cs="Times New Roman"/>
          <w:bCs/>
          <w:color w:val="auto"/>
          <w:sz w:val="28"/>
          <w:szCs w:val="28"/>
          <w:highlight w:val="none"/>
          <w:lang w:eastAsia="zh-CN"/>
        </w:rPr>
        <w:t>土地</w:t>
      </w:r>
      <w:r>
        <w:rPr>
          <w:rFonts w:hint="default" w:ascii="Times New Roman" w:hAnsi="Times New Roman" w:eastAsia="仿宋" w:cs="Times New Roman"/>
          <w:bCs/>
          <w:color w:val="auto"/>
          <w:sz w:val="28"/>
          <w:szCs w:val="28"/>
          <w:highlight w:val="none"/>
        </w:rPr>
        <w:t>建筑面积为</w:t>
      </w:r>
      <w:r>
        <w:rPr>
          <w:rFonts w:hint="eastAsia" w:eastAsia="仿宋"/>
          <w:bCs/>
          <w:color w:val="auto"/>
          <w:sz w:val="28"/>
          <w:szCs w:val="28"/>
          <w:highlight w:val="none"/>
          <w:u w:val="single"/>
          <w:lang w:val="en-US" w:eastAsia="zh-CN"/>
        </w:rPr>
        <w:t xml:space="preserve"> /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39,432.1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eastAsia" w:eastAsia="仿宋" w:cs="Times New Roman"/>
          <w:bCs/>
          <w:color w:val="auto"/>
          <w:sz w:val="28"/>
          <w:szCs w:val="28"/>
          <w:highlight w:val="none"/>
          <w:lang w:val="en-US" w:eastAsia="zh-CN"/>
        </w:rPr>
        <w:t>即现状为空地，地上无任何建筑物。</w:t>
      </w:r>
    </w:p>
    <w:p>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公路用地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 </w:t>
      </w:r>
      <w:r>
        <w:rPr>
          <w:rFonts w:hint="eastAsia" w:eastAsia="仿宋"/>
          <w:bCs/>
          <w:color w:val="auto"/>
          <w:sz w:val="28"/>
          <w:szCs w:val="28"/>
          <w:highlight w:val="none"/>
          <w:u w:val="none"/>
          <w:lang w:val="en-US" w:eastAsia="zh-CN"/>
        </w:rPr>
        <w:t>；土地装修状态：</w:t>
      </w:r>
      <w:r>
        <w:rPr>
          <w:rFonts w:hint="eastAsia" w:eastAsia="仿宋"/>
          <w:bCs/>
          <w:color w:val="auto"/>
          <w:sz w:val="28"/>
          <w:szCs w:val="28"/>
          <w:highlight w:val="none"/>
          <w:u w:val="single"/>
          <w:lang w:val="en-US" w:eastAsia="zh-CN"/>
        </w:rPr>
        <w:t xml:space="preserve"> / </w:t>
      </w:r>
      <w:r>
        <w:rPr>
          <w:rFonts w:hint="default" w:eastAsia="仿宋"/>
          <w:bCs/>
          <w:color w:val="auto"/>
          <w:sz w:val="28"/>
          <w:szCs w:val="28"/>
          <w:highlight w:val="none"/>
          <w:u w:val="none"/>
          <w:lang w:val="en-US" w:eastAsia="zh-CN"/>
        </w:rPr>
        <w:t>；</w:t>
      </w:r>
      <w:r>
        <w:rPr>
          <w:rFonts w:hint="eastAsia" w:eastAsia="仿宋"/>
          <w:bCs/>
          <w:color w:val="auto"/>
          <w:sz w:val="28"/>
          <w:szCs w:val="28"/>
          <w:highlight w:val="none"/>
          <w:u w:val="none"/>
          <w:lang w:val="en-US" w:eastAsia="zh-CN"/>
        </w:rPr>
        <w:t>土地</w:t>
      </w:r>
      <w:r>
        <w:rPr>
          <w:rFonts w:hint="default" w:eastAsia="仿宋"/>
          <w:bCs/>
          <w:color w:val="auto"/>
          <w:sz w:val="28"/>
          <w:szCs w:val="28"/>
          <w:highlight w:val="none"/>
          <w:u w:val="none"/>
          <w:lang w:val="en-US" w:eastAsia="zh-CN"/>
        </w:rPr>
        <w:t>内设备情况：</w:t>
      </w:r>
      <w:r>
        <w:rPr>
          <w:rFonts w:hint="eastAsia" w:eastAsia="仿宋"/>
          <w:bCs/>
          <w:color w:val="auto"/>
          <w:sz w:val="28"/>
          <w:szCs w:val="28"/>
          <w:highlight w:val="none"/>
          <w:u w:val="single"/>
          <w:lang w:val="en-US" w:eastAsia="zh-CN"/>
        </w:rPr>
        <w:t xml:space="preserve"> /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w:t>
      </w:r>
      <w:r>
        <w:rPr>
          <w:rFonts w:hint="eastAsia" w:eastAsia="仿宋"/>
          <w:bCs/>
          <w:color w:val="auto"/>
          <w:sz w:val="28"/>
          <w:szCs w:val="28"/>
          <w:highlight w:val="none"/>
          <w:u w:val="none"/>
          <w:lang w:val="en-US" w:eastAsia="zh-CN"/>
        </w:rPr>
        <w:t>土地</w:t>
      </w:r>
      <w:r>
        <w:rPr>
          <w:rFonts w:hint="default" w:eastAsia="仿宋"/>
          <w:bCs/>
          <w:color w:val="auto"/>
          <w:sz w:val="28"/>
          <w:szCs w:val="28"/>
          <w:highlight w:val="none"/>
          <w:u w:val="none"/>
          <w:lang w:val="en-US" w:eastAsia="zh-CN"/>
        </w:rPr>
        <w:t>附属设施：</w:t>
      </w:r>
      <w:r>
        <w:rPr>
          <w:rFonts w:hint="eastAsia" w:eastAsia="仿宋"/>
          <w:bCs/>
          <w:color w:val="auto"/>
          <w:sz w:val="28"/>
          <w:szCs w:val="28"/>
          <w:highlight w:val="none"/>
          <w:u w:val="single"/>
          <w:lang w:val="en-US" w:eastAsia="zh-CN"/>
        </w:rPr>
        <w:t xml:space="preserve"> / </w:t>
      </w:r>
      <w:r>
        <w:rPr>
          <w:rFonts w:hint="eastAsia" w:eastAsia="仿宋"/>
          <w:bCs/>
          <w:color w:val="auto"/>
          <w:sz w:val="28"/>
          <w:szCs w:val="28"/>
          <w:highlight w:val="none"/>
          <w:u w:val="none"/>
          <w:lang w:val="en-US" w:eastAsia="zh-CN"/>
        </w:rPr>
        <w:t>。</w:t>
      </w:r>
    </w:p>
    <w:p>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w:t>
      </w:r>
      <w:r>
        <w:rPr>
          <w:rFonts w:hint="eastAsia" w:ascii="仿宋" w:hAnsi="仿宋" w:eastAsia="仿宋" w:cs="仿宋"/>
          <w:b w:val="0"/>
          <w:bCs/>
          <w:color w:val="auto"/>
          <w:sz w:val="28"/>
          <w:szCs w:val="28"/>
          <w:highlight w:val="none"/>
          <w:lang w:eastAsia="zh-CN"/>
        </w:rPr>
        <w:t>土地</w:t>
      </w:r>
      <w:r>
        <w:rPr>
          <w:rFonts w:hint="eastAsia" w:ascii="仿宋" w:hAnsi="仿宋" w:eastAsia="仿宋" w:cs="仿宋"/>
          <w:b w:val="0"/>
          <w:bCs/>
          <w:color w:val="auto"/>
          <w:sz w:val="28"/>
          <w:szCs w:val="28"/>
          <w:highlight w:val="none"/>
        </w:rPr>
        <w:t>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w:t>
      </w:r>
      <w:r>
        <w:rPr>
          <w:rFonts w:hint="eastAsia" w:ascii="仿宋" w:hAnsi="仿宋" w:eastAsia="仿宋" w:cs="仿宋"/>
          <w:bCs/>
          <w:color w:val="auto"/>
          <w:sz w:val="28"/>
          <w:szCs w:val="28"/>
          <w:highlight w:val="none"/>
          <w:lang w:eastAsia="zh-CN"/>
        </w:rPr>
        <w:t>土地</w:t>
      </w:r>
      <w:r>
        <w:rPr>
          <w:rFonts w:hint="eastAsia" w:ascii="仿宋" w:hAnsi="仿宋" w:eastAsia="仿宋" w:cs="仿宋"/>
          <w:bCs/>
          <w:color w:val="auto"/>
          <w:sz w:val="28"/>
          <w:szCs w:val="28"/>
          <w:highlight w:val="none"/>
        </w:rPr>
        <w:t>，乙方的装修、改造等投入不予任何补偿，由此所造成的一切损失均由乙方自行负责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rPr>
        <w:t>租期共计</w:t>
      </w:r>
      <w:r>
        <w:rPr>
          <w:rFonts w:hint="eastAsia" w:eastAsia="仿宋"/>
          <w:bCs/>
          <w:color w:val="auto"/>
          <w:sz w:val="28"/>
          <w:szCs w:val="28"/>
          <w:highlight w:val="none"/>
          <w:lang w:val="en-US" w:eastAsia="zh-CN"/>
        </w:rPr>
        <w:t>10</w:t>
      </w:r>
      <w:r>
        <w:rPr>
          <w:rFonts w:hint="eastAsia" w:eastAsia="仿宋"/>
          <w:bCs/>
          <w:color w:val="auto"/>
          <w:sz w:val="28"/>
          <w:szCs w:val="28"/>
          <w:highlight w:val="none"/>
        </w:rPr>
        <w:t>年，</w:t>
      </w:r>
      <w:r>
        <w:rPr>
          <w:rFonts w:hint="eastAsia" w:ascii="Times New Roman" w:hAnsi="Times New Roman" w:eastAsia="仿宋_GB2312" w:cs="Times New Roman"/>
          <w:bCs/>
          <w:color w:val="auto"/>
          <w:sz w:val="28"/>
          <w:szCs w:val="28"/>
          <w:highlight w:val="none"/>
          <w:lang w:val="en-US" w:eastAsia="zh-CN"/>
        </w:rPr>
        <w:t>租期及计租</w:t>
      </w:r>
      <w:r>
        <w:rPr>
          <w:rFonts w:hint="default" w:ascii="Times New Roman" w:hAnsi="Times New Roman" w:eastAsia="仿宋_GB2312" w:cs="Times New Roman"/>
          <w:bCs/>
          <w:color w:val="auto"/>
          <w:sz w:val="28"/>
          <w:szCs w:val="28"/>
          <w:highlight w:val="none"/>
          <w:lang w:val="en-US" w:eastAsia="zh-CN"/>
        </w:rPr>
        <w:t>日期</w:t>
      </w:r>
      <w:r>
        <w:rPr>
          <w:rFonts w:hint="eastAsia" w:eastAsia="仿宋_GB2312" w:cs="Times New Roman"/>
          <w:bCs/>
          <w:color w:val="auto"/>
          <w:sz w:val="28"/>
          <w:szCs w:val="28"/>
          <w:highlight w:val="none"/>
          <w:lang w:val="en-US" w:eastAsia="zh-CN"/>
        </w:rPr>
        <w:t>起算时间详见合同第六条</w:t>
      </w:r>
      <w:r>
        <w:rPr>
          <w:rFonts w:hint="default" w:ascii="Times New Roman" w:hAnsi="Times New Roman" w:eastAsia="仿宋_GB2312" w:cs="Times New Roman"/>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w:t>
      </w:r>
      <w:r>
        <w:rPr>
          <w:rFonts w:hint="eastAsia" w:eastAsia="仿宋"/>
          <w:bCs/>
          <w:color w:val="auto"/>
          <w:sz w:val="28"/>
          <w:szCs w:val="28"/>
          <w:highlight w:val="none"/>
          <w:lang w:val="en-US" w:eastAsia="zh-CN"/>
        </w:rPr>
        <w:t>当天</w:t>
      </w:r>
      <w:r>
        <w:rPr>
          <w:rFonts w:eastAsia="仿宋"/>
          <w:bCs/>
          <w:color w:val="auto"/>
          <w:sz w:val="28"/>
          <w:szCs w:val="28"/>
          <w:highlight w:val="none"/>
        </w:rPr>
        <w:t>，乙方向甲方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lang w:val="en-US" w:eastAsia="zh-CN"/>
        </w:rPr>
        <w:t>贰拾肆万元整</w:t>
      </w:r>
      <w:r>
        <w:rPr>
          <w:rFonts w:eastAsia="仿宋"/>
          <w:bCs/>
          <w:color w:val="auto"/>
          <w:sz w:val="28"/>
          <w:szCs w:val="28"/>
          <w:highlight w:val="none"/>
        </w:rPr>
        <w:t>（¥</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240000</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5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保证金剩余部分无息退还给乙方（乙方须提供保证金收款凭证原件办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w:t>
      </w:r>
      <w:r>
        <w:rPr>
          <w:rFonts w:hint="eastAsia" w:eastAsia="仿宋"/>
          <w:bCs/>
          <w:color w:val="auto"/>
          <w:sz w:val="28"/>
          <w:szCs w:val="28"/>
          <w:highlight w:val="none"/>
          <w:lang w:eastAsia="zh-CN"/>
        </w:rPr>
        <w:t>土地</w:t>
      </w:r>
      <w:r>
        <w:rPr>
          <w:rFonts w:hint="default" w:eastAsia="仿宋"/>
          <w:bCs/>
          <w:color w:val="auto"/>
          <w:sz w:val="28"/>
          <w:szCs w:val="28"/>
          <w:highlight w:val="none"/>
        </w:rPr>
        <w:t>造成损坏或已经将损坏的</w:t>
      </w:r>
      <w:r>
        <w:rPr>
          <w:rFonts w:hint="eastAsia" w:eastAsia="仿宋"/>
          <w:bCs/>
          <w:color w:val="auto"/>
          <w:sz w:val="28"/>
          <w:szCs w:val="28"/>
          <w:highlight w:val="none"/>
          <w:lang w:eastAsia="zh-CN"/>
        </w:rPr>
        <w:t>土地</w:t>
      </w:r>
      <w:r>
        <w:rPr>
          <w:rFonts w:hint="default" w:eastAsia="仿宋"/>
          <w:bCs/>
          <w:color w:val="auto"/>
          <w:sz w:val="28"/>
          <w:szCs w:val="28"/>
          <w:highlight w:val="none"/>
        </w:rPr>
        <w:t>修复；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w:t>
      </w:r>
      <w:r>
        <w:rPr>
          <w:rFonts w:hint="eastAsia" w:eastAsia="仿宋"/>
          <w:bCs/>
          <w:color w:val="auto"/>
          <w:sz w:val="28"/>
          <w:szCs w:val="28"/>
          <w:highlight w:val="none"/>
          <w:lang w:eastAsia="zh-CN"/>
        </w:rPr>
        <w:t>土地</w:t>
      </w:r>
      <w:r>
        <w:rPr>
          <w:rFonts w:hint="default" w:eastAsia="仿宋"/>
          <w:bCs/>
          <w:color w:val="auto"/>
          <w:sz w:val="28"/>
          <w:szCs w:val="28"/>
          <w:highlight w:val="none"/>
        </w:rPr>
        <w:t>（包括附属设施）干净整洁的交还给甲方；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w:t>
      </w:r>
      <w:r>
        <w:rPr>
          <w:rFonts w:hint="eastAsia" w:eastAsia="仿宋"/>
          <w:bCs/>
          <w:color w:val="auto"/>
          <w:sz w:val="28"/>
          <w:szCs w:val="28"/>
          <w:highlight w:val="none"/>
          <w:lang w:eastAsia="zh-CN"/>
        </w:rPr>
        <w:t>土地</w:t>
      </w:r>
      <w:r>
        <w:rPr>
          <w:rFonts w:hint="default" w:eastAsia="仿宋"/>
          <w:bCs/>
          <w:color w:val="auto"/>
          <w:sz w:val="28"/>
          <w:szCs w:val="28"/>
          <w:highlight w:val="none"/>
        </w:rPr>
        <w:t>地址办理工商注册的，已将工商注册地址迁移，并办理完毕法律及政府规定的其他手续。</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pPr>
        <w:keepNext w:val="0"/>
        <w:keepLines w:val="0"/>
        <w:pageBreakBefore w:val="0"/>
        <w:widowControl w:val="0"/>
        <w:numPr>
          <w:ilvl w:val="0"/>
          <w:numId w:val="0"/>
        </w:numPr>
        <w:tabs>
          <w:tab w:val="left" w:pos="420"/>
          <w:tab w:val="left" w:pos="851"/>
        </w:tabs>
        <w:kinsoku/>
        <w:wordWrap/>
        <w:overflowPunct/>
        <w:topLinePunct w:val="0"/>
        <w:autoSpaceDE/>
        <w:autoSpaceDN/>
        <w:bidi w:val="0"/>
        <w:adjustRightInd/>
        <w:snapToGrid/>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default" w:ascii="Times New Roman" w:hAnsi="Times New Roman"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lang w:val="en-US" w:eastAsia="zh-CN"/>
        </w:rPr>
        <w:t>一）</w:t>
      </w:r>
      <w:r>
        <w:rPr>
          <w:rFonts w:hint="default" w:ascii="Times New Roman" w:hAnsi="Times New Roman" w:eastAsia="仿宋" w:cs="Times New Roman"/>
          <w:bCs/>
          <w:color w:val="auto"/>
          <w:sz w:val="28"/>
          <w:szCs w:val="28"/>
          <w:highlight w:val="none"/>
          <w:lang w:eastAsia="zh-CN"/>
        </w:rPr>
        <w:t>自计租日起，</w:t>
      </w:r>
      <w:r>
        <w:rPr>
          <w:rFonts w:hint="default" w:ascii="Times New Roman" w:hAnsi="Times New Roman" w:eastAsia="仿宋" w:cs="Times New Roman"/>
          <w:bCs/>
          <w:color w:val="auto"/>
          <w:sz w:val="28"/>
          <w:szCs w:val="28"/>
          <w:highlight w:val="none"/>
          <w:lang w:val="en-US" w:eastAsia="zh-CN"/>
        </w:rPr>
        <w:t>乙方</w:t>
      </w:r>
      <w:r>
        <w:rPr>
          <w:rFonts w:hint="default" w:ascii="Times New Roman" w:hAnsi="Times New Roman" w:eastAsia="仿宋" w:cs="Times New Roman"/>
          <w:bCs/>
          <w:color w:val="auto"/>
          <w:sz w:val="28"/>
          <w:szCs w:val="28"/>
          <w:highlight w:val="none"/>
          <w:lang w:eastAsia="zh-CN"/>
        </w:rPr>
        <w:t>按约定承担租金（除另有说明外，本合同项下所述“租金”均指“含税租金”，</w:t>
      </w:r>
      <w:r>
        <w:rPr>
          <w:rFonts w:hint="default" w:ascii="Times New Roman" w:hAnsi="Times New Roman" w:eastAsia="仿宋" w:cs="Times New Roman"/>
          <w:bCs/>
          <w:color w:val="auto"/>
          <w:sz w:val="28"/>
          <w:szCs w:val="28"/>
          <w:highlight w:val="none"/>
          <w:lang w:val="en-US" w:eastAsia="zh-CN"/>
        </w:rPr>
        <w:t>税率</w:t>
      </w:r>
      <w:r>
        <w:rPr>
          <w:rFonts w:hint="default" w:ascii="Times New Roman" w:hAnsi="Times New Roman" w:eastAsia="仿宋" w:cs="Times New Roman"/>
          <w:bCs/>
          <w:color w:val="auto"/>
          <w:sz w:val="28"/>
          <w:szCs w:val="28"/>
          <w:highlight w:val="none"/>
          <w:u w:val="single"/>
          <w:lang w:val="en-US" w:eastAsia="zh-CN"/>
        </w:rPr>
        <w:t xml:space="preserve"> 9 </w:t>
      </w:r>
      <w:r>
        <w:rPr>
          <w:rFonts w:hint="default" w:ascii="Times New Roman" w:hAnsi="Times New Roman" w:eastAsia="仿宋" w:cs="Times New Roman"/>
          <w:bCs/>
          <w:color w:val="auto"/>
          <w:sz w:val="28"/>
          <w:szCs w:val="28"/>
          <w:highlight w:val="none"/>
          <w:lang w:val="en-US" w:eastAsia="zh-CN"/>
        </w:rPr>
        <w:t>%</w:t>
      </w:r>
      <w:r>
        <w:rPr>
          <w:rFonts w:hint="eastAsia" w:eastAsia="仿宋"/>
          <w:bCs/>
          <w:color w:val="auto"/>
          <w:sz w:val="28"/>
          <w:szCs w:val="28"/>
          <w:highlight w:val="none"/>
          <w:lang w:val="en-US" w:eastAsia="zh-CN"/>
        </w:rPr>
        <w:t>，如国家税务政策调整按实际税务政策执行</w:t>
      </w:r>
      <w:r>
        <w:rPr>
          <w:rFonts w:hint="default" w:ascii="Times New Roman" w:hAnsi="Times New Roman" w:eastAsia="仿宋" w:cs="Times New Roman"/>
          <w:bCs/>
          <w:color w:val="auto"/>
          <w:sz w:val="28"/>
          <w:szCs w:val="28"/>
          <w:highlight w:val="none"/>
          <w:lang w:eastAsia="zh-CN"/>
        </w:rPr>
        <w:t>），租金计取标准见下：</w:t>
      </w:r>
    </w:p>
    <w:tbl>
      <w:tblPr>
        <w:tblStyle w:val="12"/>
        <w:tblW w:w="10180" w:type="dxa"/>
        <w:jc w:val="center"/>
        <w:tblLayout w:type="fixed"/>
        <w:tblCellMar>
          <w:top w:w="0" w:type="dxa"/>
          <w:left w:w="108" w:type="dxa"/>
          <w:bottom w:w="0" w:type="dxa"/>
          <w:right w:w="108" w:type="dxa"/>
        </w:tblCellMar>
      </w:tblPr>
      <w:tblGrid>
        <w:gridCol w:w="865"/>
        <w:gridCol w:w="3189"/>
        <w:gridCol w:w="1583"/>
        <w:gridCol w:w="1236"/>
        <w:gridCol w:w="1905"/>
        <w:gridCol w:w="1402"/>
      </w:tblGrid>
      <w:tr>
        <w:tblPrEx>
          <w:tblCellMar>
            <w:top w:w="0" w:type="dxa"/>
            <w:left w:w="108" w:type="dxa"/>
            <w:bottom w:w="0" w:type="dxa"/>
            <w:right w:w="108" w:type="dxa"/>
          </w:tblCellMar>
        </w:tblPrEx>
        <w:trPr>
          <w:trHeight w:val="1010" w:hRule="atLeast"/>
          <w:jc w:val="center"/>
        </w:trPr>
        <w:tc>
          <w:tcPr>
            <w:tcW w:w="865"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c>
          <w:tcPr>
            <w:tcW w:w="1402"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val="0"/>
                <w:color w:val="auto"/>
                <w:kern w:val="0"/>
                <w:sz w:val="21"/>
                <w:szCs w:val="21"/>
                <w:highlight w:val="none"/>
              </w:rPr>
            </w:pPr>
            <w:r>
              <w:rPr>
                <w:rFonts w:hint="eastAsia" w:ascii="仿宋" w:hAnsi="仿宋" w:eastAsia="仿宋" w:cs="仿宋"/>
                <w:b/>
                <w:bCs/>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402" w:type="dxa"/>
            <w:vMerge w:val="restart"/>
            <w:tcBorders>
              <w:top w:val="single" w:color="auto" w:sz="4" w:space="0"/>
              <w:left w:val="single" w:color="auto" w:sz="4" w:space="0"/>
              <w:right w:val="single" w:color="auto" w:sz="4" w:space="0"/>
            </w:tcBorders>
            <w:noWrap/>
            <w:vAlign w:val="center"/>
          </w:tcPr>
          <w:p>
            <w:pPr>
              <w:jc w:val="center"/>
              <w:rPr>
                <w:rFonts w:hint="eastAsia" w:ascii="仿宋" w:hAnsi="仿宋" w:eastAsia="仿宋" w:cs="仿宋"/>
                <w:b w:val="0"/>
                <w:bCs/>
                <w:color w:val="auto"/>
                <w:kern w:val="0"/>
                <w:sz w:val="21"/>
                <w:szCs w:val="21"/>
                <w:highlight w:val="none"/>
              </w:rPr>
            </w:pPr>
            <w:r>
              <w:rPr>
                <w:rFonts w:hint="default" w:ascii="仿宋" w:hAnsi="仿宋" w:eastAsia="仿宋" w:cs="仿宋"/>
                <w:i w:val="0"/>
                <w:iCs w:val="0"/>
                <w:color w:val="000000"/>
                <w:kern w:val="0"/>
                <w:sz w:val="21"/>
                <w:szCs w:val="21"/>
                <w:u w:val="none"/>
                <w:lang w:val="en-US" w:eastAsia="zh-CN" w:bidi="ar"/>
              </w:rPr>
              <w:t>租期内前</w:t>
            </w:r>
            <w:r>
              <w:rPr>
                <w:rFonts w:hint="eastAsia" w:ascii="仿宋" w:hAnsi="仿宋" w:eastAsia="仿宋" w:cs="仿宋"/>
                <w:i w:val="0"/>
                <w:iCs w:val="0"/>
                <w:color w:val="000000"/>
                <w:kern w:val="0"/>
                <w:sz w:val="21"/>
                <w:szCs w:val="21"/>
                <w:u w:val="none"/>
                <w:lang w:val="en-US" w:eastAsia="zh-CN" w:bidi="ar"/>
              </w:rPr>
              <w:t>12</w:t>
            </w:r>
            <w:r>
              <w:rPr>
                <w:rFonts w:hint="default" w:ascii="仿宋" w:hAnsi="仿宋" w:eastAsia="仿宋" w:cs="仿宋"/>
                <w:i w:val="0"/>
                <w:iCs w:val="0"/>
                <w:color w:val="000000"/>
                <w:kern w:val="0"/>
                <w:sz w:val="21"/>
                <w:szCs w:val="21"/>
                <w:u w:val="none"/>
                <w:lang w:val="en-US" w:eastAsia="zh-CN" w:bidi="ar"/>
              </w:rPr>
              <w:t>个月按租金减半收取</w:t>
            </w:r>
          </w:p>
        </w:tc>
      </w:tr>
      <w:tr>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402" w:type="dxa"/>
            <w:vMerge w:val="continue"/>
            <w:tcBorders>
              <w:left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402" w:type="dxa"/>
            <w:vMerge w:val="continue"/>
            <w:tcBorders>
              <w:left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704"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402" w:type="dxa"/>
            <w:vMerge w:val="continue"/>
            <w:tcBorders>
              <w:left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402" w:type="dxa"/>
            <w:vMerge w:val="continue"/>
            <w:tcBorders>
              <w:left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18" w:hRule="atLeast"/>
          <w:jc w:val="center"/>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 xml:space="preserve">元，不含税金额为：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 xml:space="preserve">元，税费为：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c>
          <w:tcPr>
            <w:tcW w:w="1402" w:type="dxa"/>
            <w:vMerge w:val="continue"/>
            <w:tcBorders>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b w:val="0"/>
                <w:bCs/>
                <w:color w:val="auto"/>
                <w:kern w:val="0"/>
                <w:sz w:val="21"/>
                <w:szCs w:val="21"/>
                <w:highlight w:val="none"/>
                <w:lang w:val="en-US" w:eastAsia="zh-CN"/>
              </w:rPr>
            </w:pPr>
          </w:p>
        </w:tc>
      </w:tr>
    </w:tbl>
    <w:p>
      <w:pPr>
        <w:keepNext w:val="0"/>
        <w:keepLines w:val="0"/>
        <w:pageBreakBefore w:val="0"/>
        <w:tabs>
          <w:tab w:val="left" w:pos="1670"/>
        </w:tabs>
        <w:kinsoku/>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pPr>
        <w:keepNext w:val="0"/>
        <w:keepLines w:val="0"/>
        <w:pageBreakBefore w:val="0"/>
        <w:tabs>
          <w:tab w:val="left" w:pos="1670"/>
        </w:tabs>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pPr>
        <w:keepNext w:val="0"/>
        <w:keepLines w:val="0"/>
        <w:pageBreakBefore w:val="0"/>
        <w:tabs>
          <w:tab w:val="left" w:pos="1670"/>
        </w:tabs>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租期内前</w:t>
      </w:r>
      <w:r>
        <w:rPr>
          <w:rFonts w:hint="eastAsia" w:ascii="Times New Roman" w:hAnsi="Times New Roman" w:eastAsia="仿宋" w:cs="Times New Roman"/>
          <w:bCs/>
          <w:color w:val="auto"/>
          <w:sz w:val="28"/>
          <w:szCs w:val="28"/>
          <w:highlight w:val="none"/>
          <w:lang w:val="en-US" w:eastAsia="zh-CN"/>
        </w:rPr>
        <w:t>12</w:t>
      </w:r>
      <w:r>
        <w:rPr>
          <w:rFonts w:hint="default" w:ascii="Times New Roman" w:hAnsi="Times New Roman" w:eastAsia="仿宋" w:cs="Times New Roman"/>
          <w:bCs/>
          <w:color w:val="auto"/>
          <w:sz w:val="28"/>
          <w:szCs w:val="28"/>
          <w:highlight w:val="none"/>
          <w:lang w:val="en-US" w:eastAsia="zh-CN"/>
        </w:rPr>
        <w:t>个月按租金减半收取的方式</w:t>
      </w:r>
      <w:r>
        <w:rPr>
          <w:rFonts w:hint="default" w:ascii="Times New Roman" w:hAnsi="Times New Roman" w:eastAsia="仿宋" w:cs="Times New Roman"/>
          <w:bCs/>
          <w:color w:val="auto"/>
          <w:sz w:val="28"/>
          <w:szCs w:val="28"/>
          <w:highlight w:val="none"/>
        </w:rPr>
        <w:t>向甲方支付租金，租期</w:t>
      </w:r>
      <w:r>
        <w:rPr>
          <w:rFonts w:hint="default" w:ascii="Times New Roman" w:hAnsi="Times New Roman" w:eastAsia="仿宋" w:cs="Times New Roman"/>
          <w:bCs/>
          <w:color w:val="auto"/>
          <w:sz w:val="28"/>
          <w:szCs w:val="28"/>
          <w:highlight w:val="none"/>
          <w:lang w:val="en-US" w:eastAsia="zh-CN"/>
        </w:rPr>
        <w:t>内</w:t>
      </w:r>
      <w:r>
        <w:rPr>
          <w:rFonts w:hint="default" w:ascii="Times New Roman" w:hAnsi="Times New Roman" w:eastAsia="仿宋" w:cs="Times New Roman"/>
          <w:bCs/>
          <w:color w:val="auto"/>
          <w:sz w:val="28"/>
          <w:szCs w:val="28"/>
          <w:highlight w:val="none"/>
          <w:lang w:eastAsia="zh-CN"/>
        </w:rPr>
        <w:t>租赁标的</w:t>
      </w:r>
      <w:r>
        <w:rPr>
          <w:rFonts w:hint="default" w:ascii="Times New Roman" w:hAnsi="Times New Roman" w:eastAsia="仿宋" w:cs="Times New Roman"/>
          <w:bCs/>
          <w:color w:val="auto"/>
          <w:sz w:val="28"/>
          <w:szCs w:val="28"/>
          <w:highlight w:val="none"/>
        </w:rPr>
        <w:t>发生的水、电、燃气、热力能源</w:t>
      </w:r>
      <w:r>
        <w:rPr>
          <w:rFonts w:hint="default" w:ascii="Times New Roman" w:hAnsi="Times New Roman"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w:t>
      </w:r>
      <w:r>
        <w:rPr>
          <w:rFonts w:hint="eastAsia" w:ascii="Times New Roman" w:hAnsi="Times New Roman" w:eastAsia="仿宋" w:cs="Times New Roman"/>
          <w:bCs/>
          <w:color w:val="auto"/>
          <w:sz w:val="28"/>
          <w:szCs w:val="28"/>
          <w:highlight w:val="none"/>
          <w:lang w:val="en-US" w:eastAsia="zh-CN"/>
        </w:rPr>
        <w:t>根据使用情况全额缴纳</w:t>
      </w:r>
      <w:r>
        <w:rPr>
          <w:rFonts w:hint="default" w:ascii="Times New Roman" w:hAnsi="Times New Roman" w:eastAsia="仿宋" w:cs="Times New Roman"/>
          <w:bCs/>
          <w:color w:val="auto"/>
          <w:sz w:val="28"/>
          <w:szCs w:val="28"/>
          <w:highlight w:val="none"/>
        </w:rPr>
        <w:t>。</w:t>
      </w:r>
    </w:p>
    <w:p>
      <w:pPr>
        <w:keepNext w:val="0"/>
        <w:keepLines w:val="0"/>
        <w:pageBreakBefore w:val="0"/>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5</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交至甲方指定以下银行账户：</w:t>
      </w:r>
    </w:p>
    <w:p>
      <w:pPr>
        <w:keepNext w:val="0"/>
        <w:keepLines w:val="0"/>
        <w:pageBreakBefore w:val="0"/>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账户名称：惠州交投利臻置业有限公司</w:t>
      </w:r>
    </w:p>
    <w:p>
      <w:pPr>
        <w:keepNext w:val="0"/>
        <w:keepLines w:val="0"/>
        <w:pageBreakBefore w:val="0"/>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银行账号：4405 0171 8735 0000 1064</w:t>
      </w:r>
    </w:p>
    <w:p>
      <w:pPr>
        <w:keepNext w:val="0"/>
        <w:keepLines w:val="0"/>
        <w:pageBreakBefore w:val="0"/>
        <w:kinsoku/>
        <w:overflowPunct/>
        <w:topLinePunct w:val="0"/>
        <w:autoSpaceDE/>
        <w:autoSpaceDN/>
        <w:bidi w:val="0"/>
        <w:adjustRightInd/>
        <w:snapToGrid/>
        <w:spacing w:line="600" w:lineRule="exact"/>
        <w:ind w:left="0" w:leftChars="0" w:firstLine="560" w:firstLineChars="20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开户行：中国建设银行股份有限公司惠州江北支行</w:t>
      </w:r>
    </w:p>
    <w:p>
      <w:pPr>
        <w:keepNext w:val="0"/>
        <w:keepLines w:val="0"/>
        <w:pageBreakBefore w:val="0"/>
        <w:kinsoku/>
        <w:overflowPunct/>
        <w:topLinePunct w:val="0"/>
        <w:autoSpaceDE/>
        <w:autoSpaceDN/>
        <w:bidi w:val="0"/>
        <w:adjustRightInd/>
        <w:snapToGrid/>
        <w:spacing w:line="600" w:lineRule="exact"/>
        <w:ind w:left="0" w:leftChars="0" w:firstLine="562" w:firstLineChars="200"/>
        <w:jc w:val="left"/>
        <w:textAlignment w:val="auto"/>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pPr>
        <w:keepNext w:val="0"/>
        <w:keepLines w:val="0"/>
        <w:pageBreakBefore w:val="0"/>
        <w:kinsoku/>
        <w:overflowPunct/>
        <w:topLinePunct w:val="0"/>
        <w:autoSpaceDE/>
        <w:autoSpaceDN/>
        <w:bidi w:val="0"/>
        <w:adjustRightInd/>
        <w:snapToGrid/>
        <w:spacing w:line="600" w:lineRule="exact"/>
        <w:ind w:left="0" w:leftChars="0" w:firstLine="560" w:firstLineChars="200"/>
        <w:textAlignment w:val="auto"/>
        <w:rPr>
          <w:rFonts w:eastAsia="仿宋"/>
          <w:bCs/>
          <w:color w:val="auto"/>
          <w:sz w:val="28"/>
          <w:szCs w:val="28"/>
          <w:highlight w:val="none"/>
        </w:rPr>
      </w:pPr>
      <w:r>
        <w:rPr>
          <w:rFonts w:hint="eastAsia" w:eastAsia="仿宋"/>
          <w:bCs/>
          <w:color w:val="auto"/>
          <w:sz w:val="28"/>
          <w:szCs w:val="28"/>
          <w:highlight w:val="none"/>
        </w:rPr>
        <w:t>地块内存有国防光缆及供村民出行的临时道路，承租方须严格遵守法规确保光缆绝对安全及村民出行的临时道路正常使用。如需迁改须在成交后来函告知我司，并自行向有关部门申请办理并承担全部费用，且在签订《物业租赁合同》后3个月内完成道路及国防光缆的迁改或保护工作，逾期未完成的，承租方可单方放弃承租权，履约保证金不予退还，或视为我方交付地块并开始计算租期及租金。道路迁改需承租方自行协调当地街道办及村委会确定方案，组织实施并承担所需费用，我方将提供必要协助。如承租方无来函告知我司需迁改国防光缆及供村民出行的临时道路，则在合同签订当日开始计算租期及租金。</w:t>
      </w:r>
    </w:p>
    <w:p>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pPr>
        <w:keepNext w:val="0"/>
        <w:keepLines w:val="0"/>
        <w:pageBreakBefore w:val="0"/>
        <w:kinsoku/>
        <w:overflowPunct/>
        <w:topLinePunct w:val="0"/>
        <w:bidi w:val="0"/>
        <w:spacing w:before="312" w:beforeLines="100"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（一）甲乙双方应当履行《中华人民共和国民法典》《中华人民共和国土地管理法》等有关法律法规的规定和义务。</w:t>
      </w:r>
    </w:p>
    <w:p>
      <w:pPr>
        <w:keepNext w:val="0"/>
        <w:keepLines w:val="0"/>
        <w:pageBreakBefore w:val="0"/>
        <w:kinsoku/>
        <w:overflowPunct/>
        <w:topLinePunct w:val="0"/>
        <w:bidi w:val="0"/>
        <w:spacing w:before="312" w:beforeLines="100"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（二）甲乙双方应当协助、配合有关部门做好土地租赁、土地安全、消防安全、治安及生产销售伪劣商品的查处工作。</w:t>
      </w:r>
    </w:p>
    <w:p>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pPr>
        <w:keepNext w:val="0"/>
        <w:keepLines w:val="0"/>
        <w:pageBreakBefore w:val="0"/>
        <w:numPr>
          <w:ilvl w:val="0"/>
          <w:numId w:val="0"/>
        </w:numPr>
        <w:kinsoku/>
        <w:overflowPunct/>
        <w:topLinePunct w:val="0"/>
        <w:bidi w:val="0"/>
        <w:spacing w:line="54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（一）依照合同约定将土地及现有配套设施</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如有</w:t>
      </w:r>
      <w:r>
        <w:rPr>
          <w:rFonts w:hint="eastAsia" w:eastAsia="仿宋"/>
          <w:color w:val="auto"/>
          <w:sz w:val="28"/>
          <w:szCs w:val="28"/>
          <w:highlight w:val="none"/>
          <w:lang w:eastAsia="zh-CN"/>
        </w:rPr>
        <w:t>）</w:t>
      </w:r>
      <w:r>
        <w:rPr>
          <w:rFonts w:hint="eastAsia" w:eastAsia="仿宋"/>
          <w:color w:val="auto"/>
          <w:sz w:val="28"/>
          <w:szCs w:val="28"/>
          <w:highlight w:val="none"/>
        </w:rPr>
        <w:t>按现状移交给乙方使用。</w:t>
      </w:r>
    </w:p>
    <w:p>
      <w:pPr>
        <w:keepNext w:val="0"/>
        <w:keepLines w:val="0"/>
        <w:pageBreakBefore w:val="0"/>
        <w:numPr>
          <w:ilvl w:val="0"/>
          <w:numId w:val="0"/>
        </w:numPr>
        <w:kinsoku/>
        <w:overflowPunct/>
        <w:topLinePunct w:val="0"/>
        <w:bidi w:val="0"/>
        <w:spacing w:line="54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（二）甲方收到乙方交纳的租金后，须向乙方提供完税租赁发票；如乙方未足额支付租金及相关费用的，甲方有权拒绝提供发票。</w:t>
      </w:r>
    </w:p>
    <w:p>
      <w:pPr>
        <w:keepNext w:val="0"/>
        <w:keepLines w:val="0"/>
        <w:pageBreakBefore w:val="0"/>
        <w:numPr>
          <w:ilvl w:val="0"/>
          <w:numId w:val="0"/>
        </w:numPr>
        <w:kinsoku/>
        <w:overflowPunct/>
        <w:topLinePunct w:val="0"/>
        <w:bidi w:val="0"/>
        <w:spacing w:line="54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（三）甲方应负的维护责任：仅限土地的基础地貌及原有配套设施主体部分</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如有</w:t>
      </w:r>
      <w:r>
        <w:rPr>
          <w:rFonts w:hint="eastAsia" w:eastAsia="仿宋"/>
          <w:color w:val="auto"/>
          <w:sz w:val="28"/>
          <w:szCs w:val="28"/>
          <w:highlight w:val="none"/>
          <w:lang w:eastAsia="zh-CN"/>
        </w:rPr>
        <w:t>）</w:t>
      </w:r>
      <w:r>
        <w:rPr>
          <w:rFonts w:hint="eastAsia" w:eastAsia="仿宋"/>
          <w:color w:val="auto"/>
          <w:sz w:val="28"/>
          <w:szCs w:val="28"/>
          <w:highlight w:val="none"/>
        </w:rPr>
        <w:t>（因乙方使用不当、人为损坏除外）。</w:t>
      </w:r>
    </w:p>
    <w:p>
      <w:pPr>
        <w:keepNext w:val="0"/>
        <w:keepLines w:val="0"/>
        <w:pageBreakBefore w:val="0"/>
        <w:numPr>
          <w:ilvl w:val="0"/>
          <w:numId w:val="0"/>
        </w:numPr>
        <w:kinsoku/>
        <w:overflowPunct/>
        <w:topLinePunct w:val="0"/>
        <w:bidi w:val="0"/>
        <w:spacing w:line="54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（四）甲方在租赁期内有权对出租土地进行不定期的安全、卫生、综合治理检查，并提出整改要求，乙方应按要求及时整改。</w:t>
      </w:r>
    </w:p>
    <w:p>
      <w:pPr>
        <w:keepNext w:val="0"/>
        <w:keepLines w:val="0"/>
        <w:pageBreakBefore w:val="0"/>
        <w:numPr>
          <w:ilvl w:val="0"/>
          <w:numId w:val="0"/>
        </w:numPr>
        <w:kinsoku/>
        <w:overflowPunct/>
        <w:topLinePunct w:val="0"/>
        <w:bidi w:val="0"/>
        <w:spacing w:line="54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（五）租赁期间，甲方有权依照法定程序转让、移交该出租的土地使用权，转让、移交后，本合同对新的土地使用权人和乙方继续有效。</w:t>
      </w:r>
    </w:p>
    <w:p>
      <w:pPr>
        <w:keepNext w:val="0"/>
        <w:keepLines w:val="0"/>
        <w:pageBreakBefore w:val="0"/>
        <w:numPr>
          <w:ilvl w:val="0"/>
          <w:numId w:val="0"/>
        </w:numPr>
        <w:kinsoku/>
        <w:overflowPunct/>
        <w:topLinePunct w:val="0"/>
        <w:bidi w:val="0"/>
        <w:spacing w:line="54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六）当甲方的土地产权发生变动时，本合同相应变更土地产权方，甲方不对乙方作任何赔偿或补偿。因上述原因导致合同终止的，甲方退回乙方履约保证金（扣除乙方应付费用后），租金按照乙方实际使用时间计算，不足整月的按天数计算，多退少补。</w:t>
      </w:r>
    </w:p>
    <w:p>
      <w:pPr>
        <w:keepNext w:val="0"/>
        <w:keepLines w:val="0"/>
        <w:pageBreakBefore w:val="0"/>
        <w:numPr>
          <w:ilvl w:val="0"/>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（七）租赁期间，土地的产权税由甲方依法交纳；如发生政府有关部门征收本合同中未列出项目但与该土地有关的税费，由甲方负责。</w:t>
      </w:r>
    </w:p>
    <w:p>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（一）乙方必须遵守国家有关法律法规的规定，合法使用租赁土地及场地。</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（二）因使用该土地，乙方应按政府规定交纳水、电、卫生等相应费用。</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（三）乙方对租赁土地进行改造、增设设施等施工行为导致他人利益受到损害的，乙方应承担由此引发的一切经济损失和法律责任。</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四）租赁期间，因乙方使用租赁土地所产生的任何费用，由乙方承担；乙方应当自收到缴费通知或甲方提供的收费凭据后按要求及时缴交，否则因此产生的滞纳金、违约金及相关法律后果均由乙方承担。如甲方为乙方垫付相关费用，乙方需于支付租金时一并支付给甲方，并承担甲方因此支出的合理维权费用（包括但不限于律师费、仲裁费、诉讼费、差旅费等）。</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（五）乙方在租赁期内须自觉保持该土地及现有配套设施的完好清洁，接受甲方不定期的安全、卫生、综合治理检查并签署检查记录，及时落实甲方提出的整改要求并向甲方报告整改情况。</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六）乙方在土地范围内发生的任何损害，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乙方时生效。</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七）乙方应负的维护修缮责任：经乙方验收后，因乙方使用、操作不当造成的土地损坏及配套设施故障，由乙方负责修复并承担费用（包括但不限于排水管、排污管、给水管、供电设施的维修）；乙方对土地进行改造、改善和增设设施的，费用自负，且应确保土地及设施处于正常使用状态。</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八）乙方负责人为本租赁土地的消防和安全第一责任人，负责本土地生产安全、消防安全、治安等工作，须完全承担在本土地内的所有因盗窃、水灾、火灾等人为和自然灾害或事件引起的财产损失和人身伤害、死亡等责任，甲方无需对此承担任何法律责任。</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（九）乙方对土地范围内的消防通道、安全出口、消防设施等进行统一管理，自觉维护场地的整洁、美观、畅通及消防设施设备的完好。</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（十）租赁土地所产生的水、电费按商业性质计收，具体标准以乙方实际使用的数量及应承担的公摊损耗为准。在合同期内若因政府或相关行政部门调整水、电费价格，甲方将同步作出相应调整，乙方无异议。</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（十一）乙方应自觉缴纳政府规定的各种费用（包括卫生费等），其中租赁土地的现场管理由乙方自行负责并承担相关费用，卫生管理费由乙方自行支付。</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十二）乙方如需在租赁土地范围内悬挂招牌、广告牌，在不影响甲方对土地经营管理的前提下，必须符合国家法律法规及政府相关规定并经报批后方可安装、使用；广告牌内容须经甲方审核，对不符合国家法律法规及政府相关规定安装的，甲方有权要求乙方拆除，乙方应按要求执行。</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（十三）租赁期届满，本合同自行终止，乙方应将本出租土地清理干净、恢复至交付时原状（甲方同意保留的增设设施除外），无条件交还给甲方。</w:t>
      </w:r>
    </w:p>
    <w:p>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一）乙方承诺应依照合法合规的程序对租赁土地进行改造、增设设施及配套工程施工，内容包括但不限于对水、电、排水等系统的改造，以达到土地安全、可使用的状态。若乙方未依法依规进行施工改造，甲方有权单方解除租赁合同，由此产生的损失、责任由乙方自行承担。</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二）乙方确认本合同约定的租赁土地面积为实际使用面积，乙方不得因土地测量的细微误差追究甲方任何责任；乙方不得因土地的证载用途与实际使用性质不符，而追究甲方责任。如因土地的证载用途与乙方的实际使用性质不符，受到政府相关部门的处罚，一切责任、罚金及由此引起的全部损失由乙方承担。</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（三）乙方确认对租赁土地的现状（包括且不限于地形、地貌、现有配套设施、水电设施、消防安全防护设施等）已充分了解并无异议。</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四）本出租土地证载用途为临时停车场（不得从事娱乐、洗浴、生产加工、易燃易爆物品销售、存储等容易污染环境、扰民以及涉及人民生命财产安全的行业），乙方所从事的经营项目必须符合相关消防、环保条例规定，乙方自行办理环评、消防、工商证照、经营用途的资格许可证等相关证照，甲方不承担以上证照所需费用。乙方不得在租赁土地范围内从事任何我国法律法规禁止的业务。</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五）乙方需依法向政府相关部门申办营业所需的一切相关证照后方可开展经营活动，并按营业执照允许的经营范围依法进行独立经营，依法纳税，自负盈亏及承担风险，同时独立承担全部的经营费用及法律责任。甲方不保证该土地现有消防设施（含消防通道、消防栓、消防用水、灭火器、烟感报警器等）符合现时消防规定，也不保证乙方能取得该土地消防验收合格证明，需由乙方自行解决消防问题并承担由此产生的一切费用；乙方在办理上述证照的过程中，甲方仅提供出租土地产权证明复印件及现有的相关档案资料复印件，乙方不得以办理经营证照存在障碍或甲方不能提供其他资料为由向甲方追究法律责任及索取任何形式的补偿。</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六）在租赁期内，乙方可根据需要在租赁土地上搭建临时建筑物，搭建临时建筑物事宜须经甲方书面同意，并由乙方向政府有关部门提交申请、获得全部许可文件后方可施工；乙方应严格按照政府部门许可的事项、内容进行施工，保证土地的安全使用，甲方有权监督乙方施工的全过程。</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（七）如乙方拖欠水电费（包括产生滞纳金），甲方有权在退还保证金时直接扣除；若保证金不足以扣减，乙方需在甲方通知后 3 日内补足。若乙方未尽补缴义务，甲方垫付拖欠水电费后，可要求乙方返还水电费，并</w:t>
      </w:r>
      <w:r>
        <w:rPr>
          <w:rFonts w:hint="eastAsia" w:eastAsia="仿宋" w:cs="Times New Roman"/>
          <w:color w:val="auto"/>
          <w:sz w:val="28"/>
          <w:szCs w:val="28"/>
          <w:highlight w:val="none"/>
          <w:lang w:val="en-US" w:eastAsia="zh-CN"/>
        </w:rPr>
        <w:t>自代缴款项之日起每日</w:t>
      </w:r>
      <w:r>
        <w:rPr>
          <w:rFonts w:hint="default" w:eastAsia="仿宋" w:cs="Times New Roman"/>
          <w:color w:val="auto"/>
          <w:sz w:val="28"/>
          <w:szCs w:val="28"/>
          <w:highlight w:val="none"/>
          <w:lang w:val="en-US" w:eastAsia="zh-CN"/>
        </w:rPr>
        <w:t>按</w:t>
      </w:r>
      <w:r>
        <w:rPr>
          <w:rFonts w:hint="eastAsia" w:eastAsia="仿宋" w:cs="Times New Roman"/>
          <w:color w:val="auto"/>
          <w:sz w:val="28"/>
          <w:szCs w:val="28"/>
          <w:highlight w:val="none"/>
          <w:lang w:val="en-US" w:eastAsia="zh-CN"/>
        </w:rPr>
        <w:t>代缴款项的万分之五</w:t>
      </w:r>
      <w:r>
        <w:rPr>
          <w:rFonts w:hint="default" w:eastAsia="仿宋" w:cs="Times New Roman"/>
          <w:color w:val="auto"/>
          <w:sz w:val="28"/>
          <w:szCs w:val="28"/>
          <w:highlight w:val="none"/>
          <w:lang w:val="en-US" w:eastAsia="zh-CN"/>
        </w:rPr>
        <w:t>向乙方收取资金占用费。</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eastAsia="仿宋" w:cs="Times New Roman"/>
          <w:color w:val="auto"/>
          <w:sz w:val="28"/>
          <w:szCs w:val="28"/>
          <w:highlight w:val="none"/>
          <w:lang w:val="en-US" w:eastAsia="zh-CN"/>
        </w:rPr>
        <w:t>（八）本租赁期内，若因甲方需要提前收回该土地（含不可抗力），甲方应书面通知乙方退场，乙方在收到退场通知后，本合同视为终止，乙方应在 1 个月内无条件退出该土地，将该土地及其附属设施、临时建筑物等交还甲方，甲方对乙方不作任何补偿。乙方退场当月免收租金，但在此期间发生的能源费用、场地管理费等，由乙方自行承担。超过通知时间仍未退场，甲方参照本合同第十一条到期未退出之约定执行。</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rPr>
        <w:t>资产出租后，</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方不得擅自转租。因特殊情况确需转租的，</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方应向</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提出书面申请</w:t>
      </w:r>
      <w:r>
        <w:rPr>
          <w:rFonts w:hint="eastAsia" w:eastAsia="仿宋" w:cs="Times New Roman"/>
          <w:bCs/>
          <w:color w:val="auto"/>
          <w:kern w:val="2"/>
          <w:sz w:val="28"/>
          <w:szCs w:val="28"/>
          <w:highlight w:val="none"/>
          <w:lang w:val="en-US" w:eastAsia="zh-CN"/>
        </w:rPr>
        <w:t>，经甲方</w:t>
      </w:r>
      <w:r>
        <w:rPr>
          <w:rFonts w:hint="default" w:ascii="Times New Roman" w:hAnsi="Times New Roman" w:eastAsia="仿宋" w:cs="Times New Roman"/>
          <w:bCs/>
          <w:color w:val="auto"/>
          <w:kern w:val="2"/>
          <w:sz w:val="28"/>
          <w:szCs w:val="28"/>
          <w:highlight w:val="none"/>
          <w:lang w:val="en-US" w:eastAsia="zh-CN"/>
        </w:rPr>
        <w:t>同意后方可转租。转租合同内容必须事先征得</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同意，否则不得转租。以非公开协议方式承租的资产，一律不允许转租。</w:t>
      </w:r>
    </w:p>
    <w:p>
      <w:pPr>
        <w:keepNext w:val="0"/>
        <w:keepLines w:val="0"/>
        <w:pageBreakBefore w:val="0"/>
        <w:numPr>
          <w:ilvl w:val="0"/>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（一）本合同项下之租赁期限届满之日或本合同因任何原因而终止（第十条第（八）款约定除外）后 15 日内，乙方应当无条件将租赁土地交还甲方，该期限为本合同项下租赁土地之交还期。</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（二）在任何情况下的合同终止时（包括但不限于租赁期限届满），乙方应当处理完善与第三人（包括但不限于消费者、员工 / 雇工、供应商等）的关系、纠纷，不得影响甲方收回土地及甲方的任何权益；乙方可搬走所有权属于乙方的可移动设施、设备，但附着于土地的固定改造、增设设施，如甲方愿意接收，乙方应完好免费交予甲方，如甲方不同意接收，乙方应自费将土地恢复原状后交予甲方。在乙方向甲方交还租赁土地的同时，双方应当签署土地交还确认书。在双方签署了该确认书之后，或虽未签署该确认书但乙方已经实际撤离租赁土地之后，乙方在租赁土地内遗留的任何设施设备、物品等均视为乙方放弃了所有权及一切权利，甲方有权自行予以处置（包括作为垃圾予以处理），处置费用由乙方承担。</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（三）除双方另有书面约定之外，在交还期内，乙方还应当向甲方归还所有甲方向乙方提供的土地相关资料的任何原件和复印件。</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（四）在交还期内，乙方无需支付租金，但是在此期间发生的能源费用，由乙方自行承担。</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（五）无论任何原因，交还期满后乙方仍未能将符合合同要求的租赁土地交还甲方的，则自交还期届满之日的次日起，土地占用期间，乙方应当按照合同终止时租赁土地租金标准的 200% 向甲方支付土地占用费，并承担相关费用，直至乙方按照合同要求交还租赁土地为止。若因此造成甲方延迟向新承租方交付租赁土地而需承担违约金、中介费等支出，以及造成甲方其他损失的，乙方均应赔偿。</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（六）同时，自交还期届满之日的次日起，甲方有权采取合理的救济措施收回土地，若因此造成乙方损失的，甲方不予赔偿。此种情形下，乙方所应当承担的租金及相关费用并不因此而得到减免。</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（七）如甲方因对乙方撤离后的租赁土地进行清理、整改产生费用，均由乙方承担；并且在上述清理期间，乙方应当按照租金标准承担租赁土地的租金，以弥补甲方在此期间的租金损失。</w:t>
      </w:r>
    </w:p>
    <w:p>
      <w:pPr>
        <w:keepNext w:val="0"/>
        <w:keepLines w:val="0"/>
        <w:pageBreakBefore w:val="0"/>
        <w:numPr>
          <w:ilvl w:val="0"/>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w:t>
      </w:r>
      <w:r>
        <w:rPr>
          <w:rFonts w:hint="eastAsia" w:eastAsia="仿宋" w:cs="Times New Roman"/>
          <w:b w:val="0"/>
          <w:bCs/>
          <w:color w:val="auto"/>
          <w:sz w:val="28"/>
          <w:szCs w:val="28"/>
          <w:highlight w:val="none"/>
          <w:lang w:eastAsia="zh-CN"/>
        </w:rPr>
        <w:t>土地</w:t>
      </w:r>
      <w:r>
        <w:rPr>
          <w:rFonts w:hint="default" w:ascii="Times New Roman" w:hAnsi="Times New Roman" w:eastAsia="仿宋" w:cs="Times New Roman"/>
          <w:b w:val="0"/>
          <w:bCs/>
          <w:color w:val="auto"/>
          <w:sz w:val="28"/>
          <w:szCs w:val="28"/>
          <w:highlight w:val="none"/>
        </w:rPr>
        <w:t>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、在承租物业的范围内新增违法建设的；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或累计欠付租金达（）元的</w:t>
      </w:r>
      <w:r>
        <w:rPr>
          <w:rFonts w:hint="default" w:ascii="Times New Roman" w:hAnsi="Times New Roman" w:eastAsia="仿宋" w:cs="Times New Roman"/>
          <w:color w:val="auto"/>
          <w:sz w:val="28"/>
          <w:szCs w:val="28"/>
          <w:highlight w:val="none"/>
        </w:rPr>
        <w:t>；</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eastAsia="仿宋" w:cs="Times New Roman"/>
          <w:color w:val="auto"/>
          <w:sz w:val="28"/>
          <w:szCs w:val="28"/>
          <w:highlight w:val="none"/>
          <w:lang w:val="en-US" w:eastAsia="zh-CN"/>
        </w:rPr>
        <w:t>违约金</w:t>
      </w:r>
      <w:r>
        <w:rPr>
          <w:rFonts w:hint="default" w:ascii="Times New Roman" w:hAnsi="Times New Roman" w:eastAsia="仿宋" w:cs="Times New Roman"/>
          <w:color w:val="auto"/>
          <w:sz w:val="28"/>
          <w:szCs w:val="28"/>
          <w:highlight w:val="none"/>
        </w:rPr>
        <w:t>。</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），视为乙方违约，</w:t>
      </w:r>
      <w:r>
        <w:rPr>
          <w:rFonts w:hint="default" w:ascii="Times New Roman" w:hAnsi="Times New Roman" w:eastAsia="仿宋"/>
          <w:color w:val="auto"/>
          <w:sz w:val="28"/>
          <w:szCs w:val="28"/>
          <w:highlight w:val="none"/>
          <w:lang w:val="en-US"/>
        </w:rPr>
        <w:t>乙方应自逾期支付款项之日起按应付费用的万分之五向甲方支付违约金</w:t>
      </w:r>
      <w:r>
        <w:rPr>
          <w:rFonts w:hint="default" w:ascii="Times New Roman" w:hAnsi="Times New Roman" w:eastAsia="仿宋"/>
          <w:color w:val="auto"/>
          <w:sz w:val="28"/>
          <w:szCs w:val="28"/>
          <w:highlight w:val="none"/>
        </w:rPr>
        <w:t>。</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eastAsia" w:ascii="Times New Roman" w:hAnsi="Times New Roman" w:eastAsia="仿宋"/>
          <w:color w:val="auto"/>
          <w:sz w:val="28"/>
          <w:szCs w:val="28"/>
          <w:highlight w:val="none"/>
        </w:rPr>
        <w:t>）</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w:t>
      </w:r>
      <w:r>
        <w:rPr>
          <w:rFonts w:hint="default" w:eastAsia="仿宋" w:cs="Times New Roman"/>
          <w:color w:val="auto"/>
          <w:sz w:val="28"/>
          <w:szCs w:val="28"/>
          <w:highlight w:val="none"/>
          <w:lang w:val="en-US" w:eastAsia="zh-CN"/>
        </w:rPr>
        <w:t>且</w:t>
      </w:r>
      <w:r>
        <w:rPr>
          <w:rFonts w:hint="default" w:ascii="Times New Roman" w:hAnsi="Times New Roman" w:eastAsia="仿宋" w:cs="Times New Roman"/>
          <w:color w:val="auto"/>
          <w:sz w:val="28"/>
          <w:szCs w:val="28"/>
          <w:highlight w:val="none"/>
        </w:rPr>
        <w:t>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sz w:val="28"/>
          <w:szCs w:val="28"/>
          <w:highlight w:val="none"/>
        </w:rPr>
        <w:t>及缴清租金、水电管理费等所有费用，归还该物业。</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rPr>
        <w:t>）在履行本合同过程中，任何一方违约，守约方进行维权过程中发生的一切费用（包括但不限于诉讼费、仲裁费、保全费、律师服务费等）全部由违约方承担。</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pPr>
        <w:keepNext w:val="0"/>
        <w:keepLines w:val="0"/>
        <w:pageBreakBefore w:val="0"/>
        <w:numPr>
          <w:ilvl w:val="0"/>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pPr>
        <w:keepNext w:val="0"/>
        <w:keepLines w:val="0"/>
        <w:pageBreakBefore w:val="0"/>
        <w:numPr>
          <w:ilvl w:val="0"/>
          <w:numId w:val="0"/>
        </w:numPr>
        <w:tabs>
          <w:tab w:val="left" w:pos="720"/>
        </w:tabs>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w:t>
      </w:r>
      <w:r>
        <w:rPr>
          <w:rFonts w:hint="eastAsia" w:eastAsia="仿宋" w:cs="Times New Roman"/>
          <w:b w:val="0"/>
          <w:bCs w:val="0"/>
          <w:color w:val="auto"/>
          <w:kern w:val="28"/>
          <w:sz w:val="28"/>
          <w:szCs w:val="28"/>
          <w:highlight w:val="none"/>
          <w:lang w:eastAsia="zh-CN"/>
        </w:rPr>
        <w:t>土地</w:t>
      </w:r>
      <w:r>
        <w:rPr>
          <w:rFonts w:hint="default" w:ascii="Times New Roman" w:hAnsi="Times New Roman" w:eastAsia="仿宋" w:cs="Times New Roman"/>
          <w:b w:val="0"/>
          <w:bCs w:val="0"/>
          <w:color w:val="auto"/>
          <w:kern w:val="28"/>
          <w:sz w:val="28"/>
          <w:szCs w:val="28"/>
          <w:highlight w:val="none"/>
        </w:rPr>
        <w:t>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w:t>
      </w:r>
      <w:r>
        <w:rPr>
          <w:rFonts w:hint="eastAsia" w:eastAsia="仿宋" w:cs="Times New Roman"/>
          <w:b w:val="0"/>
          <w:bCs/>
          <w:color w:val="auto"/>
          <w:sz w:val="28"/>
          <w:szCs w:val="28"/>
          <w:highlight w:val="none"/>
          <w:lang w:eastAsia="zh-CN"/>
        </w:rPr>
        <w:t>土地</w:t>
      </w:r>
      <w:r>
        <w:rPr>
          <w:rFonts w:hint="default" w:ascii="Times New Roman" w:hAnsi="Times New Roman" w:eastAsia="仿宋" w:cs="Times New Roman"/>
          <w:b w:val="0"/>
          <w:bCs/>
          <w:color w:val="auto"/>
          <w:sz w:val="28"/>
          <w:szCs w:val="28"/>
          <w:highlight w:val="none"/>
        </w:rPr>
        <w:t>也是乙方的有效通知地址。因此，甲方有权选择将本合同项下的通知张贴于租赁</w:t>
      </w:r>
      <w:r>
        <w:rPr>
          <w:rFonts w:hint="eastAsia" w:eastAsia="仿宋" w:cs="Times New Roman"/>
          <w:b w:val="0"/>
          <w:bCs/>
          <w:color w:val="auto"/>
          <w:sz w:val="28"/>
          <w:szCs w:val="28"/>
          <w:highlight w:val="none"/>
          <w:lang w:eastAsia="zh-CN"/>
        </w:rPr>
        <w:t>土地</w:t>
      </w:r>
      <w:r>
        <w:rPr>
          <w:rFonts w:hint="default" w:ascii="Times New Roman" w:hAnsi="Times New Roman" w:eastAsia="仿宋" w:cs="Times New Roman"/>
          <w:b w:val="0"/>
          <w:bCs/>
          <w:color w:val="auto"/>
          <w:sz w:val="28"/>
          <w:szCs w:val="28"/>
          <w:highlight w:val="none"/>
        </w:rPr>
        <w:t>的门窗或墙面上，该等通知一经张贴即视为已经向乙方送达通知，乙方于通知张贴当日知悉通知内容。</w:t>
      </w:r>
    </w:p>
    <w:p>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因土地租赁合同引起的纠纷，任何一方均有权向土地所在地有管辖权的人民法院提起诉讼；因其他资产租赁合同引起的纠纷，可向甲方（即出租方）所在地人民法院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w:t>
      </w:r>
    </w:p>
    <w:p>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w:t>
      </w:r>
      <w:r>
        <w:rPr>
          <w:rFonts w:hint="eastAsia" w:eastAsia="仿宋" w:cs="Times New Roman"/>
          <w:b w:val="0"/>
          <w:bCs/>
          <w:color w:val="auto"/>
          <w:sz w:val="28"/>
          <w:szCs w:val="28"/>
          <w:highlight w:val="none"/>
          <w:lang w:eastAsia="zh-CN"/>
        </w:rPr>
        <w:t>土地</w:t>
      </w:r>
      <w:r>
        <w:rPr>
          <w:rFonts w:hint="default" w:ascii="Times New Roman" w:hAnsi="Times New Roman" w:eastAsia="仿宋" w:cs="Times New Roman"/>
          <w:b w:val="0"/>
          <w:bCs/>
          <w:color w:val="auto"/>
          <w:sz w:val="28"/>
          <w:szCs w:val="28"/>
          <w:highlight w:val="none"/>
        </w:rPr>
        <w:t>所在区域的命名权，有权不时更改和租赁</w:t>
      </w:r>
      <w:r>
        <w:rPr>
          <w:rFonts w:hint="eastAsia" w:eastAsia="仿宋" w:cs="Times New Roman"/>
          <w:b w:val="0"/>
          <w:bCs/>
          <w:color w:val="auto"/>
          <w:sz w:val="28"/>
          <w:szCs w:val="28"/>
          <w:highlight w:val="none"/>
          <w:lang w:eastAsia="zh-CN"/>
        </w:rPr>
        <w:t>土地</w:t>
      </w:r>
      <w:r>
        <w:rPr>
          <w:rFonts w:hint="default" w:ascii="Times New Roman" w:hAnsi="Times New Roman" w:eastAsia="仿宋" w:cs="Times New Roman"/>
          <w:b w:val="0"/>
          <w:bCs/>
          <w:color w:val="auto"/>
          <w:sz w:val="28"/>
          <w:szCs w:val="28"/>
          <w:highlight w:val="none"/>
        </w:rPr>
        <w:t>所在区域的名称、商号，而不须对乙方或其它任何人士作出任何赔偿。</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w:t>
      </w:r>
      <w:r>
        <w:rPr>
          <w:rFonts w:hint="eastAsia" w:eastAsia="仿宋" w:cs="Times New Roman"/>
          <w:color w:val="auto"/>
          <w:kern w:val="28"/>
          <w:sz w:val="28"/>
          <w:szCs w:val="28"/>
          <w:highlight w:val="none"/>
          <w:lang w:val="en-US" w:eastAsia="zh-CN"/>
        </w:rPr>
        <w:t>土地</w:t>
      </w:r>
      <w:r>
        <w:rPr>
          <w:rFonts w:hint="default" w:ascii="Times New Roman" w:hAnsi="Times New Roman" w:eastAsia="仿宋" w:cs="Times New Roman"/>
          <w:color w:val="auto"/>
          <w:kern w:val="28"/>
          <w:sz w:val="28"/>
          <w:szCs w:val="28"/>
          <w:highlight w:val="none"/>
          <w:lang w:val="en-US" w:eastAsia="zh-CN"/>
        </w:rPr>
        <w:t>的房产证或租赁许可证或办理完毕本合同的登记备案手续，乙方在本合同项下的缴费义务均不受影响。</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份，甲方执</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w:t>
      </w:r>
      <w:r>
        <w:rPr>
          <w:rFonts w:hint="eastAsia" w:ascii="Times New Roman" w:hAnsi="Times New Roman" w:eastAsia="仿宋" w:cs="Times New Roman"/>
          <w:color w:val="auto"/>
          <w:kern w:val="28"/>
          <w:sz w:val="28"/>
          <w:szCs w:val="28"/>
          <w:highlight w:val="none"/>
          <w:lang w:val="en-US" w:eastAsia="zh-CN"/>
        </w:rPr>
        <w:t>，</w:t>
      </w:r>
      <w:r>
        <w:rPr>
          <w:rFonts w:hint="default" w:ascii="Times New Roman" w:hAnsi="Times New Roman" w:eastAsia="仿宋" w:cs="Times New Roman"/>
          <w:color w:val="auto"/>
          <w:kern w:val="28"/>
          <w:sz w:val="28"/>
          <w:szCs w:val="28"/>
          <w:highlight w:val="none"/>
          <w:lang w:val="en-US" w:eastAsia="zh-CN"/>
        </w:rPr>
        <w:t>乙方执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eastAsia="仿宋" w:cs="Times New Roman"/>
          <w:color w:val="auto"/>
          <w:sz w:val="28"/>
          <w:szCs w:val="28"/>
          <w:highlight w:val="none"/>
          <w:lang w:val="en-US" w:eastAsia="zh-CN"/>
        </w:rPr>
      </w:pPr>
    </w:p>
    <w:p>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附件：物业租赁安全协议</w:t>
      </w:r>
    </w:p>
    <w:p>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highlight w:val="none"/>
        </w:rPr>
      </w:pPr>
    </w:p>
    <w:p>
      <w:pPr>
        <w:keepNext w:val="0"/>
        <w:keepLines w:val="0"/>
        <w:pageBreakBefore w:val="0"/>
        <w:kinsoku/>
        <w:overflowPunct/>
        <w:topLinePunct w:val="0"/>
        <w:bidi w:val="0"/>
        <w:spacing w:before="0"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p>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附件：</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物业</w:t>
      </w:r>
      <w:r>
        <w:rPr>
          <w:rFonts w:hint="eastAsia" w:ascii="方正小标宋简体" w:hAnsi="方正小标宋简体" w:eastAsia="方正小标宋简体" w:cs="方正小标宋简体"/>
          <w:b w:val="0"/>
          <w:bCs w:val="0"/>
          <w:sz w:val="44"/>
          <w:szCs w:val="44"/>
          <w:lang w:val="en-US" w:eastAsia="zh-CN"/>
        </w:rPr>
        <w:t>租赁</w:t>
      </w:r>
      <w:r>
        <w:rPr>
          <w:rFonts w:hint="eastAsia" w:ascii="方正小标宋简体" w:hAnsi="方正小标宋简体" w:eastAsia="方正小标宋简体" w:cs="方正小标宋简体"/>
          <w:b w:val="0"/>
          <w:bCs w:val="0"/>
          <w:sz w:val="44"/>
          <w:szCs w:val="44"/>
        </w:rPr>
        <w:t>安全协议</w:t>
      </w:r>
    </w:p>
    <w:p>
      <w:pPr>
        <w:autoSpaceDE/>
        <w:autoSpaceDN/>
        <w:spacing w:line="540" w:lineRule="exact"/>
        <w:jc w:val="both"/>
        <w:rPr>
          <w:rFonts w:ascii="宋体" w:hAnsi="宋体" w:eastAsia="宋体"/>
          <w:sz w:val="44"/>
          <w:szCs w:val="44"/>
        </w:rPr>
      </w:pPr>
    </w:p>
    <w:p>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出租方：惠州交投利臻置业有限公司（以下简称“甲方”）</w:t>
      </w:r>
    </w:p>
    <w:p>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统一社会信用代码：91441300MA5445KQ5E</w:t>
      </w:r>
    </w:p>
    <w:p>
      <w:pPr>
        <w:keepNext w:val="0"/>
        <w:keepLines w:val="0"/>
        <w:pageBreakBefore w:val="0"/>
        <w:widowControl w:val="0"/>
        <w:kinsoku/>
        <w:wordWrap/>
        <w:overflowPunct/>
        <w:topLinePunct w:val="0"/>
        <w:bidi w:val="0"/>
        <w:adjustRightInd/>
        <w:snapToGrid/>
        <w:spacing w:line="560" w:lineRule="exact"/>
        <w:ind w:left="1446" w:leftChars="0" w:right="0" w:hanging="1446" w:hangingChars="450"/>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住所地：惠州市江北16号小区兴盛大酒店10层01号</w:t>
      </w:r>
    </w:p>
    <w:p>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联系电话：0752-2895062</w:t>
      </w:r>
    </w:p>
    <w:p>
      <w:pPr>
        <w:keepNext w:val="0"/>
        <w:keepLines w:val="0"/>
        <w:pageBreakBefore w:val="0"/>
        <w:widowControl w:val="0"/>
        <w:kinsoku/>
        <w:wordWrap/>
        <w:overflowPunct/>
        <w:topLinePunct w:val="0"/>
        <w:bidi w:val="0"/>
        <w:adjustRightInd/>
        <w:snapToGrid/>
        <w:spacing w:before="0"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承租方：</w:t>
      </w:r>
      <w:r>
        <w:rPr>
          <w:rFonts w:hint="eastAsia" w:ascii="Times New Roman" w:hAnsi="Times New Roman" w:eastAsia="仿宋" w:cs="Times New Roman"/>
          <w:b/>
          <w:bCs/>
          <w:color w:val="auto"/>
          <w:sz w:val="32"/>
          <w:szCs w:val="32"/>
          <w:highlight w:val="none"/>
          <w:lang w:eastAsia="zh-CN"/>
        </w:rPr>
        <w:t xml:space="preserve">           </w:t>
      </w:r>
      <w:r>
        <w:rPr>
          <w:rFonts w:hint="default" w:ascii="Times New Roman" w:hAnsi="Times New Roman" w:eastAsia="仿宋" w:cs="Times New Roman"/>
          <w:b/>
          <w:bCs/>
          <w:color w:val="auto"/>
          <w:sz w:val="32"/>
          <w:szCs w:val="32"/>
          <w:highlight w:val="none"/>
        </w:rPr>
        <w:t>（以下简称“乙方”）</w:t>
      </w:r>
    </w:p>
    <w:p>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公民身份号码/统一社会信用代码：</w:t>
      </w:r>
      <w:r>
        <w:rPr>
          <w:rFonts w:hint="eastAsia" w:ascii="Times New Roman" w:hAnsi="Times New Roman" w:eastAsia="仿宋" w:cs="Times New Roman"/>
          <w:b/>
          <w:bCs/>
          <w:color w:val="auto"/>
          <w:sz w:val="32"/>
          <w:szCs w:val="32"/>
          <w:highlight w:val="none"/>
          <w:lang w:eastAsia="zh-CN"/>
        </w:rPr>
        <w:t xml:space="preserve"> </w:t>
      </w:r>
    </w:p>
    <w:p>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u w:val="single"/>
          <w:lang w:eastAsia="zh-CN"/>
        </w:rPr>
      </w:pPr>
      <w:r>
        <w:rPr>
          <w:rFonts w:hint="default" w:ascii="Times New Roman" w:hAnsi="Times New Roman" w:eastAsia="仿宋" w:cs="Times New Roman"/>
          <w:b/>
          <w:bCs/>
          <w:color w:val="auto"/>
          <w:sz w:val="32"/>
          <w:szCs w:val="32"/>
          <w:highlight w:val="none"/>
        </w:rPr>
        <w:t>住所地：</w:t>
      </w:r>
      <w:r>
        <w:rPr>
          <w:rFonts w:hint="eastAsia" w:ascii="Times New Roman" w:hAnsi="Times New Roman" w:eastAsia="仿宋" w:cs="Times New Roman"/>
          <w:b/>
          <w:bCs/>
          <w:color w:val="auto"/>
          <w:sz w:val="32"/>
          <w:szCs w:val="32"/>
          <w:highlight w:val="none"/>
          <w:lang w:eastAsia="zh-CN"/>
        </w:rPr>
        <w:t xml:space="preserve"> </w:t>
      </w:r>
    </w:p>
    <w:p>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联系电话：</w:t>
      </w:r>
      <w:r>
        <w:rPr>
          <w:rFonts w:hint="eastAsia" w:ascii="Times New Roman" w:hAnsi="Times New Roman" w:eastAsia="仿宋" w:cs="Times New Roman"/>
          <w:b/>
          <w:bCs/>
          <w:color w:val="auto"/>
          <w:sz w:val="32"/>
          <w:szCs w:val="32"/>
          <w:highlight w:val="none"/>
          <w:lang w:eastAsia="zh-CN"/>
        </w:rPr>
        <w:t xml:space="preserve"> </w:t>
      </w:r>
    </w:p>
    <w:p>
      <w:pPr>
        <w:autoSpaceDE/>
        <w:autoSpaceDN/>
        <w:spacing w:line="540" w:lineRule="exact"/>
        <w:jc w:val="center"/>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依照《中华人民共和国民法典》《中华人民共和国安全生产法》《中华人民共和国消防法》《机关、团体、企业、事业单位消防安全管理规定》《消防监督检查规定》及其他有关法律</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法规和</w:t>
      </w:r>
      <w:r>
        <w:rPr>
          <w:rFonts w:hint="default" w:ascii="Times New Roman" w:hAnsi="Times New Roman" w:eastAsia="仿宋_GB2312" w:cs="Times New Roman"/>
          <w:color w:val="000000"/>
          <w:sz w:val="28"/>
          <w:szCs w:val="28"/>
          <w:lang w:eastAsia="zh-CN"/>
        </w:rPr>
        <w:t>标准规范</w:t>
      </w:r>
      <w:r>
        <w:rPr>
          <w:rFonts w:hint="default" w:ascii="Times New Roman" w:hAnsi="Times New Roman" w:eastAsia="仿宋_GB2312" w:cs="Times New Roman"/>
          <w:color w:val="000000"/>
          <w:sz w:val="28"/>
          <w:szCs w:val="28"/>
        </w:rPr>
        <w:t>要求，经甲乙双方协商后，</w:t>
      </w:r>
      <w:r>
        <w:rPr>
          <w:rFonts w:hint="default" w:ascii="Times New Roman" w:hAnsi="Times New Roman" w:eastAsia="仿宋_GB2312" w:cs="Times New Roman"/>
          <w:color w:val="000000"/>
          <w:sz w:val="28"/>
          <w:szCs w:val="28"/>
          <w:lang w:eastAsia="zh-CN"/>
        </w:rPr>
        <w:t>就</w:t>
      </w:r>
      <w:r>
        <w:rPr>
          <w:rFonts w:hint="eastAsia" w:ascii="Times New Roman" w:hAnsi="Times New Roman" w:eastAsia="仿宋_GB2312" w:cs="Times New Roman"/>
          <w:color w:val="000000"/>
          <w:sz w:val="28"/>
          <w:szCs w:val="28"/>
          <w:u w:val="single"/>
          <w:lang w:val="en-US" w:eastAsia="zh-CN"/>
        </w:rPr>
        <w:t xml:space="preserve"> 惠州龙门县平陵街道隘子路段地块 </w:t>
      </w:r>
      <w:r>
        <w:rPr>
          <w:rFonts w:hint="eastAsia" w:ascii="Times New Roman" w:hAnsi="Times New Roman" w:eastAsia="仿宋_GB2312" w:cs="Times New Roman"/>
          <w:color w:val="000000"/>
          <w:sz w:val="28"/>
          <w:szCs w:val="28"/>
          <w:u w:val="none"/>
          <w:lang w:val="en-US" w:eastAsia="zh-CN"/>
        </w:rPr>
        <w:t>租赁</w:t>
      </w:r>
      <w:r>
        <w:rPr>
          <w:rFonts w:hint="default" w:ascii="Times New Roman" w:hAnsi="Times New Roman" w:eastAsia="仿宋_GB2312" w:cs="Times New Roman"/>
          <w:color w:val="000000"/>
          <w:sz w:val="28"/>
          <w:szCs w:val="28"/>
          <w:lang w:val="en-US" w:eastAsia="zh-CN"/>
        </w:rPr>
        <w:t>事宜签订以下安全管理协议</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rPr>
        <w:t>一、甲方安全管理</w:t>
      </w:r>
      <w:r>
        <w:rPr>
          <w:rFonts w:hint="default" w:ascii="Times New Roman" w:hAnsi="Times New Roman" w:eastAsia="黑体" w:cs="Times New Roman"/>
          <w:b w:val="0"/>
          <w:bCs w:val="0"/>
          <w:color w:val="000000"/>
          <w:sz w:val="28"/>
          <w:szCs w:val="28"/>
          <w:lang w:eastAsia="zh-CN"/>
        </w:rPr>
        <w:t>职责</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bidi="ar-SA"/>
        </w:rPr>
        <w:t>1.</w:t>
      </w:r>
      <w:r>
        <w:rPr>
          <w:rFonts w:hint="eastAsia" w:ascii="仿宋_GB2312" w:hAnsi="仿宋_GB2312" w:eastAsia="仿宋_GB2312" w:cs="仿宋_GB2312"/>
          <w:color w:val="000000"/>
          <w:sz w:val="28"/>
          <w:szCs w:val="28"/>
        </w:rPr>
        <w:t>甲方对乙方的安全生产条件或者相应资质负有审查责任，不具备条件或者资质的不得出租，对已经承租的发现其不再具备安全生产条件的，应当立即责令停止生产，直至其具备安全生产条件为止；</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甲方应当为乙方提供符合消防安全要求的建筑物，并按照国家标准、行业标准配置消防设施、器材，设置消防安</w:t>
      </w:r>
      <w:r>
        <w:rPr>
          <w:rFonts w:hint="eastAsia" w:ascii="仿宋_GB2312" w:hAnsi="仿宋_GB2312" w:eastAsia="仿宋_GB2312" w:cs="仿宋_GB2312"/>
          <w:color w:val="000000"/>
          <w:sz w:val="28"/>
          <w:szCs w:val="28"/>
          <w:lang w:val="en-US" w:eastAsia="zh-CN"/>
        </w:rPr>
        <w:t>全标志。</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甲方出租物业内若有多个承租人的，由甲方（或甲方委托物业公司）作为统一管理人，对共有部分的消防安全实行统一管理，协调、指导各承租人共同做好物业的消防安全工作，并通过书面形式约定各方消防安全责任；</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4.甲方对乙方安全生产和消防安全负有监督检查责任，应当定期进行安全和消防检查，发现问题和事故隐患应及时通知乙方，并监督乙方落实整改；</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甲方对乙方及其工作人员负有宣传教育责任，应加强</w:t>
      </w:r>
      <w:r>
        <w:rPr>
          <w:rFonts w:hint="eastAsia" w:ascii="仿宋_GB2312" w:hAnsi="仿宋_GB2312" w:eastAsia="仿宋_GB2312" w:cs="仿宋_GB2312"/>
          <w:color w:val="000000"/>
          <w:sz w:val="28"/>
          <w:szCs w:val="28"/>
          <w:lang w:val="en-US" w:eastAsia="zh-CN"/>
        </w:rPr>
        <w:t>对乙方安全负责人及物业安全管理员的</w:t>
      </w:r>
      <w:r>
        <w:rPr>
          <w:rFonts w:hint="eastAsia" w:ascii="仿宋_GB2312" w:hAnsi="仿宋_GB2312" w:eastAsia="仿宋_GB2312" w:cs="仿宋_GB2312"/>
          <w:color w:val="000000"/>
          <w:sz w:val="28"/>
          <w:szCs w:val="28"/>
        </w:rPr>
        <w:t>安全生产及消防安全宣传教育</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黑体" w:cs="Times New Roman"/>
          <w:b w:val="0"/>
          <w:bCs w:val="0"/>
          <w:color w:val="000000"/>
          <w:sz w:val="28"/>
          <w:szCs w:val="28"/>
        </w:rPr>
        <w:t>二、乙方安全管理责任</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lang w:val="en-US" w:eastAsia="zh-CN"/>
        </w:rPr>
        <w:t>1.乙方</w:t>
      </w:r>
      <w:r>
        <w:rPr>
          <w:rFonts w:hint="eastAsia" w:ascii="Times New Roman" w:hAnsi="Times New Roman" w:eastAsia="仿宋" w:cs="Times New Roman"/>
          <w:color w:val="000000"/>
          <w:sz w:val="28"/>
          <w:szCs w:val="28"/>
          <w:lang w:val="en-US" w:eastAsia="zh-CN"/>
        </w:rPr>
        <w:t>为</w:t>
      </w:r>
      <w:r>
        <w:rPr>
          <w:rFonts w:hint="default" w:ascii="Times New Roman" w:hAnsi="Times New Roman" w:eastAsia="仿宋" w:cs="Times New Roman"/>
          <w:color w:val="000000"/>
          <w:sz w:val="28"/>
          <w:szCs w:val="28"/>
        </w:rPr>
        <w:t>承租物业的直接责任人，对承租物业具有直接责任，对承租物业的安全生产负有全面责任；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遵守国家安全生产、消防和环境保护的法律、法规和规章等规定，落实好消防安全责任，采取控制和处理物业、场地的各种风险、隐患的措施，依法加强安全生产管理、执行安全生产责任制度，防止发生火灾和其他伤害事故的发生</w:t>
      </w:r>
      <w:r>
        <w:rPr>
          <w:rFonts w:hint="default" w:ascii="Times New Roman" w:hAnsi="Times New Roman" w:eastAsia="仿宋_GB2312" w:cs="Times New Roman"/>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应</w:t>
      </w:r>
      <w:r>
        <w:rPr>
          <w:rFonts w:hint="default" w:ascii="Times New Roman" w:hAnsi="Times New Roman" w:eastAsia="仿宋_GB2312" w:cs="Times New Roman"/>
          <w:color w:val="000000"/>
          <w:sz w:val="28"/>
          <w:szCs w:val="28"/>
        </w:rPr>
        <w:t>建立、健全安全</w:t>
      </w:r>
      <w:r>
        <w:rPr>
          <w:rFonts w:hint="default" w:ascii="Times New Roman" w:hAnsi="Times New Roman" w:eastAsia="仿宋_GB2312" w:cs="Times New Roman"/>
          <w:color w:val="000000"/>
          <w:sz w:val="28"/>
          <w:szCs w:val="28"/>
          <w:lang w:val="en-US" w:eastAsia="zh-CN"/>
        </w:rPr>
        <w:t>生产</w:t>
      </w:r>
      <w:r>
        <w:rPr>
          <w:rFonts w:hint="default" w:ascii="Times New Roman" w:hAnsi="Times New Roman" w:eastAsia="仿宋_GB2312" w:cs="Times New Roman"/>
          <w:color w:val="000000"/>
          <w:sz w:val="28"/>
          <w:szCs w:val="28"/>
          <w:u w:val="none"/>
        </w:rPr>
        <w:t>管理</w:t>
      </w:r>
      <w:r>
        <w:rPr>
          <w:rFonts w:hint="default" w:ascii="Times New Roman" w:hAnsi="Times New Roman" w:eastAsia="仿宋_GB2312" w:cs="Times New Roman"/>
          <w:color w:val="000000"/>
          <w:sz w:val="28"/>
          <w:szCs w:val="28"/>
          <w:u w:val="none"/>
          <w:lang w:val="en-US" w:eastAsia="zh-CN"/>
        </w:rPr>
        <w:t>规章制度和操作规程</w:t>
      </w:r>
      <w:r>
        <w:rPr>
          <w:rFonts w:hint="default" w:ascii="Times New Roman" w:hAnsi="Times New Roman" w:eastAsia="仿宋_GB2312" w:cs="Times New Roman"/>
          <w:color w:val="000000"/>
          <w:sz w:val="28"/>
          <w:szCs w:val="28"/>
        </w:rPr>
        <w:t>（消防安全、治安安全、生产安全），明确安全责任人，逐级落实安全责任制和岗位安全责任制，明确逐级和岗位安全职责，确定各级、各岗位的安全责任人。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eastAsia" w:ascii="Times New Roman" w:hAnsi="Times New Roman" w:eastAsia="仿宋_GB2312" w:cs="Times New Roman"/>
          <w:color w:val="000000"/>
          <w:sz w:val="28"/>
          <w:szCs w:val="28"/>
          <w:u w:val="none"/>
          <w:lang w:val="en-US" w:eastAsia="zh-CN"/>
        </w:rPr>
        <w:t>4</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应按规定保证安全生产所必需的资金投入</w:t>
      </w:r>
      <w:r>
        <w:rPr>
          <w:rFonts w:hint="default" w:ascii="Times New Roman" w:hAnsi="Times New Roman" w:eastAsia="仿宋_GB2312" w:cs="Times New Roman"/>
          <w:color w:val="000000"/>
          <w:sz w:val="28"/>
          <w:szCs w:val="28"/>
          <w:u w:val="none"/>
          <w:lang w:val="en-US" w:eastAsia="zh-CN"/>
        </w:rPr>
        <w:t>和有效实施</w:t>
      </w:r>
      <w:r>
        <w:rPr>
          <w:rFonts w:hint="default" w:ascii="Times New Roman" w:hAnsi="Times New Roman" w:eastAsia="仿宋_GB2312" w:cs="Times New Roman"/>
          <w:color w:val="000000"/>
          <w:sz w:val="28"/>
          <w:szCs w:val="28"/>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eastAsia="zh-CN"/>
        </w:rPr>
      </w:pPr>
      <w:r>
        <w:rPr>
          <w:rFonts w:hint="eastAsia" w:ascii="Times New Roman" w:hAnsi="Times New Roman" w:eastAsia="仿宋_GB2312" w:cs="Times New Roman"/>
          <w:color w:val="000000"/>
          <w:sz w:val="28"/>
          <w:szCs w:val="28"/>
          <w:u w:val="none"/>
          <w:lang w:val="en-US" w:eastAsia="zh-CN"/>
        </w:rPr>
        <w:t>5</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应负责</w:t>
      </w:r>
      <w:r>
        <w:rPr>
          <w:rFonts w:hint="eastAsia" w:ascii="Times New Roman" w:hAnsi="Times New Roman" w:eastAsia="仿宋_GB2312" w:cs="Times New Roman"/>
          <w:sz w:val="28"/>
          <w:szCs w:val="28"/>
          <w:lang w:val="en-US" w:eastAsia="zh-CN"/>
        </w:rPr>
        <w:t>租赁场所消防设备的</w:t>
      </w:r>
      <w:r>
        <w:rPr>
          <w:rFonts w:hint="default" w:ascii="Times New Roman" w:hAnsi="Times New Roman" w:eastAsia="仿宋_GB2312" w:cs="Times New Roman"/>
          <w:color w:val="000000"/>
          <w:sz w:val="28"/>
          <w:szCs w:val="28"/>
          <w:u w:val="none"/>
        </w:rPr>
        <w:t>管理、维修、保养、更新、配备</w:t>
      </w:r>
      <w:r>
        <w:rPr>
          <w:rFonts w:hint="default" w:ascii="Times New Roman" w:hAnsi="Times New Roman" w:eastAsia="仿宋_GB2312" w:cs="Times New Roman"/>
          <w:color w:val="000000"/>
          <w:sz w:val="28"/>
          <w:szCs w:val="28"/>
          <w:u w:val="none"/>
          <w:lang w:eastAsia="zh-CN"/>
        </w:rPr>
        <w:t>自救</w:t>
      </w:r>
      <w:r>
        <w:rPr>
          <w:rFonts w:hint="default" w:ascii="Times New Roman" w:hAnsi="Times New Roman" w:eastAsia="仿宋_GB2312" w:cs="Times New Roman"/>
          <w:color w:val="000000"/>
          <w:sz w:val="28"/>
          <w:szCs w:val="28"/>
          <w:u w:val="none"/>
        </w:rPr>
        <w:t>设施、器材</w:t>
      </w:r>
      <w:r>
        <w:rPr>
          <w:rFonts w:hint="eastAsia" w:ascii="Times New Roman" w:hAnsi="Times New Roman" w:eastAsia="仿宋_GB2312" w:cs="Times New Roman"/>
          <w:sz w:val="28"/>
          <w:szCs w:val="28"/>
          <w:lang w:val="en-US" w:eastAsia="zh-CN"/>
        </w:rPr>
        <w:t>和</w:t>
      </w:r>
      <w:r>
        <w:rPr>
          <w:rFonts w:hint="eastAsia" w:ascii="Times New Roman" w:hAnsi="Times New Roman" w:eastAsia="仿宋_GB2312" w:cs="Times New Roman"/>
          <w:sz w:val="28"/>
          <w:szCs w:val="28"/>
        </w:rPr>
        <w:t>安全消防标志</w:t>
      </w:r>
      <w:r>
        <w:rPr>
          <w:rFonts w:hint="eastAsia" w:ascii="Times New Roman" w:hAnsi="Times New Roman" w:eastAsia="仿宋_GB2312" w:cs="Times New Roman"/>
          <w:sz w:val="28"/>
          <w:szCs w:val="28"/>
          <w:lang w:val="en-US" w:eastAsia="zh-CN"/>
        </w:rPr>
        <w:t>以</w:t>
      </w:r>
      <w:r>
        <w:rPr>
          <w:rFonts w:hint="eastAsia" w:ascii="Times New Roman" w:hAnsi="Times New Roman" w:eastAsia="仿宋_GB2312" w:cs="Times New Roman"/>
          <w:sz w:val="28"/>
          <w:szCs w:val="28"/>
        </w:rPr>
        <w:t>及</w:t>
      </w:r>
      <w:r>
        <w:rPr>
          <w:rFonts w:hint="eastAsia" w:ascii="Times New Roman" w:hAnsi="Times New Roman" w:eastAsia="仿宋_GB2312" w:cs="Times New Roman"/>
          <w:sz w:val="28"/>
          <w:szCs w:val="28"/>
          <w:lang w:val="en-US" w:eastAsia="zh-CN"/>
        </w:rPr>
        <w:t>电气线路和设备等</w:t>
      </w:r>
      <w:r>
        <w:rPr>
          <w:rFonts w:hint="default" w:ascii="Times New Roman" w:hAnsi="Times New Roman" w:eastAsia="仿宋_GB2312" w:cs="Times New Roman"/>
          <w:color w:val="000000"/>
          <w:sz w:val="28"/>
          <w:szCs w:val="28"/>
          <w:u w:val="none"/>
        </w:rPr>
        <w:t>有关设施，</w:t>
      </w:r>
      <w:r>
        <w:rPr>
          <w:rFonts w:hint="default" w:ascii="Times New Roman" w:hAnsi="Times New Roman" w:eastAsia="仿宋_GB2312" w:cs="Times New Roman"/>
          <w:color w:val="000000"/>
          <w:sz w:val="28"/>
          <w:szCs w:val="28"/>
          <w:u w:val="none"/>
          <w:lang w:val="en-US" w:eastAsia="zh-CN"/>
        </w:rPr>
        <w:t>保障设施、设备及安全消防标</w:t>
      </w:r>
      <w:r>
        <w:rPr>
          <w:rFonts w:hint="eastAsia" w:ascii="Times New Roman" w:hAnsi="Times New Roman" w:eastAsia="仿宋_GB2312" w:cs="Times New Roman"/>
          <w:color w:val="000000"/>
          <w:sz w:val="28"/>
          <w:szCs w:val="28"/>
          <w:u w:val="none"/>
          <w:lang w:val="en-US" w:eastAsia="zh-CN"/>
        </w:rPr>
        <w:t>志</w:t>
      </w:r>
      <w:r>
        <w:rPr>
          <w:rFonts w:hint="default" w:ascii="Times New Roman" w:hAnsi="Times New Roman" w:eastAsia="仿宋_GB2312" w:cs="Times New Roman"/>
          <w:color w:val="000000"/>
          <w:sz w:val="28"/>
          <w:szCs w:val="28"/>
          <w:u w:val="none"/>
          <w:lang w:val="en-US" w:eastAsia="zh-CN"/>
        </w:rPr>
        <w:t>齐全有效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应按规定实施防火检查和火灾隐患整改工作</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确保完好有效</w:t>
      </w:r>
      <w:r>
        <w:rPr>
          <w:rFonts w:hint="default" w:ascii="Times New Roman" w:hAnsi="Times New Roman" w:eastAsia="仿宋_GB2312" w:cs="Times New Roman"/>
          <w:color w:val="000000"/>
          <w:sz w:val="28"/>
          <w:szCs w:val="28"/>
          <w:u w:val="none"/>
          <w:lang w:val="en-US" w:eastAsia="zh-CN"/>
        </w:rPr>
        <w:t>，负责</w:t>
      </w:r>
      <w:r>
        <w:rPr>
          <w:rFonts w:hint="default" w:ascii="Times New Roman" w:hAnsi="Times New Roman" w:eastAsia="仿宋" w:cs="Times New Roman"/>
          <w:color w:val="000000"/>
          <w:sz w:val="28"/>
          <w:szCs w:val="28"/>
          <w:u w:val="none"/>
          <w:lang w:val="en-US" w:eastAsia="zh-CN"/>
        </w:rPr>
        <w:t>消防通道、安全出口、消防设施和消防通道的统一管理，</w:t>
      </w:r>
      <w:r>
        <w:rPr>
          <w:rFonts w:hint="default" w:ascii="Times New Roman" w:hAnsi="Times New Roman" w:eastAsia="仿宋_GB2312" w:cs="Times New Roman"/>
          <w:color w:val="000000"/>
          <w:sz w:val="28"/>
          <w:szCs w:val="28"/>
          <w:u w:val="none"/>
        </w:rPr>
        <w:t>确保疏散通道和安全出口畅通。保证所使用的供配电设备设施线路安全有效，线路配件老化及时维修更换；营业时或使用前确定安全用电，停业时关闭电源检查后离开，预防火灾事故的发生</w:t>
      </w:r>
      <w:r>
        <w:rPr>
          <w:rFonts w:hint="default" w:ascii="Times New Roman" w:hAnsi="Times New Roman" w:eastAsia="仿宋_GB2312" w:cs="Times New Roman"/>
          <w:color w:val="000000"/>
          <w:sz w:val="28"/>
          <w:szCs w:val="28"/>
          <w:u w:val="none"/>
          <w:lang w:eastAsia="zh-CN"/>
        </w:rPr>
        <w:t>。</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 w:cs="Times New Roman"/>
          <w:color w:val="000000"/>
          <w:sz w:val="28"/>
          <w:szCs w:val="28"/>
        </w:rPr>
        <w:t>对承租物业事故隐患排查治理负有直接责任，</w:t>
      </w:r>
      <w:r>
        <w:rPr>
          <w:rFonts w:hint="default" w:ascii="Times New Roman" w:hAnsi="Times New Roman" w:eastAsia="仿宋" w:cs="Times New Roman"/>
          <w:color w:val="000000"/>
          <w:sz w:val="28"/>
          <w:szCs w:val="28"/>
          <w:lang w:val="en-US" w:eastAsia="zh-CN"/>
        </w:rPr>
        <w:t>应</w:t>
      </w:r>
      <w:r>
        <w:rPr>
          <w:rFonts w:hint="default" w:ascii="Times New Roman" w:hAnsi="Times New Roman" w:eastAsia="仿宋" w:cs="Times New Roman"/>
          <w:color w:val="000000"/>
          <w:sz w:val="28"/>
          <w:szCs w:val="28"/>
        </w:rPr>
        <w:t>按照规定，定期开展安全生产隐患排查治理，并</w:t>
      </w:r>
      <w:r>
        <w:rPr>
          <w:rFonts w:hint="default" w:ascii="Times New Roman" w:hAnsi="Times New Roman" w:eastAsia="仿宋" w:cs="Times New Roman"/>
          <w:color w:val="000000"/>
          <w:sz w:val="28"/>
          <w:szCs w:val="28"/>
          <w:lang w:val="en-US" w:eastAsia="zh-CN"/>
        </w:rPr>
        <w:t>建立事故</w:t>
      </w:r>
      <w:r>
        <w:rPr>
          <w:rFonts w:hint="default" w:ascii="Times New Roman" w:hAnsi="Times New Roman" w:eastAsia="仿宋" w:cs="Times New Roman"/>
          <w:color w:val="000000"/>
          <w:sz w:val="28"/>
          <w:szCs w:val="28"/>
        </w:rPr>
        <w:t>隐患排查治理</w:t>
      </w:r>
      <w:r>
        <w:rPr>
          <w:rFonts w:hint="default" w:ascii="Times New Roman" w:hAnsi="Times New Roman" w:eastAsia="仿宋" w:cs="Times New Roman"/>
          <w:color w:val="000000"/>
          <w:sz w:val="28"/>
          <w:szCs w:val="28"/>
          <w:lang w:val="en-US" w:eastAsia="zh-CN"/>
        </w:rPr>
        <w:t>信息档案，相关信息按规定</w:t>
      </w:r>
      <w:r>
        <w:rPr>
          <w:rFonts w:hint="default" w:ascii="Times New Roman" w:hAnsi="Times New Roman" w:eastAsia="仿宋" w:cs="Times New Roman"/>
          <w:color w:val="000000"/>
          <w:sz w:val="28"/>
          <w:szCs w:val="28"/>
        </w:rPr>
        <w:t>报告甲方</w:t>
      </w:r>
      <w:r>
        <w:rPr>
          <w:rFonts w:hint="default" w:ascii="Times New Roman" w:hAnsi="Times New Roman" w:eastAsia="仿宋_GB2312" w:cs="Times New Roman"/>
          <w:color w:val="000000"/>
          <w:sz w:val="28"/>
          <w:szCs w:val="28"/>
        </w:rPr>
        <w:t>，对存在的隐患不及时整改，造成后果、发生安全事故责任自负。保证招牌、广告牌、空调架等悬挂物安全可靠，不得高空抛物，由此产生的后果及法律责任自负。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 w:cs="Times New Roman"/>
          <w:color w:val="000000"/>
          <w:sz w:val="28"/>
          <w:szCs w:val="28"/>
        </w:rPr>
        <w:t>负有对本单位员工安全教育培训责任，应当加强员工安全教育和培训，保证员工具备必要的安全知识，熟悉有关安全生产规章制度和操作规程以及事故应急处理措施等知识</w:t>
      </w:r>
      <w:r>
        <w:rPr>
          <w:rFonts w:hint="default" w:ascii="Times New Roman" w:hAnsi="Times New Roman" w:eastAsia="仿宋" w:cs="Times New Roman"/>
          <w:color w:val="000000"/>
          <w:sz w:val="28"/>
          <w:szCs w:val="28"/>
          <w:lang w:eastAsia="zh-CN"/>
        </w:rPr>
        <w:t>，</w:t>
      </w:r>
      <w:r>
        <w:rPr>
          <w:rFonts w:hint="default" w:ascii="Times New Roman" w:hAnsi="Times New Roman" w:eastAsia="仿宋_GB2312" w:cs="Times New Roman"/>
          <w:color w:val="000000"/>
          <w:sz w:val="28"/>
          <w:szCs w:val="28"/>
        </w:rPr>
        <w:t>开展消防安全宣传教育，组织开展对</w:t>
      </w:r>
      <w:r>
        <w:rPr>
          <w:rFonts w:hint="default" w:ascii="Times New Roman" w:hAnsi="Times New Roman" w:eastAsia="仿宋_GB2312" w:cs="Times New Roman"/>
          <w:color w:val="000000"/>
          <w:sz w:val="28"/>
          <w:szCs w:val="28"/>
          <w:lang w:eastAsia="zh-CN"/>
        </w:rPr>
        <w:t>人员</w:t>
      </w:r>
      <w:r>
        <w:rPr>
          <w:rFonts w:hint="default" w:ascii="Times New Roman" w:hAnsi="Times New Roman" w:eastAsia="仿宋_GB2312" w:cs="Times New Roman"/>
          <w:color w:val="000000"/>
          <w:sz w:val="28"/>
          <w:szCs w:val="28"/>
        </w:rPr>
        <w:t>消防知识、技能的宣传教育和培训，组织灭火和应急疏散预案的实施和演练。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发生生产安全事故时，应当迅速采取有效措施，组织抢救，防止事故扩大，减少人员伤亡和财产损失，并应立即报警和报告甲方，同时保护好事故现场，不得故意破坏事故现场、毁灭有关证据。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不得在租赁场所内设置人员居住场所</w:t>
      </w:r>
      <w:r>
        <w:rPr>
          <w:rFonts w:hint="eastAsia" w:ascii="Times New Roman" w:hAnsi="Times New Roman" w:eastAsia="仿宋_GB2312" w:cs="Times New Roman"/>
          <w:sz w:val="28"/>
          <w:szCs w:val="28"/>
          <w:lang w:val="en-US" w:eastAsia="zh-CN"/>
        </w:rPr>
        <w:t>和对电动自行车进行充电</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严禁违规</w:t>
      </w:r>
      <w:r>
        <w:rPr>
          <w:rFonts w:hint="default" w:ascii="Times New Roman" w:hAnsi="Times New Roman" w:eastAsia="仿宋_GB2312" w:cs="Times New Roman"/>
          <w:color w:val="000000"/>
          <w:sz w:val="28"/>
          <w:szCs w:val="28"/>
        </w:rPr>
        <w:t>使用液化气、酒精炉、电炉</w:t>
      </w:r>
      <w:r>
        <w:rPr>
          <w:rFonts w:hint="default" w:ascii="Times New Roman" w:hAnsi="Times New Roman" w:eastAsia="仿宋_GB2312" w:cs="Times New Roman"/>
          <w:color w:val="000000"/>
          <w:sz w:val="28"/>
          <w:szCs w:val="28"/>
          <w:lang w:eastAsia="zh-CN"/>
        </w:rPr>
        <w:t>等</w:t>
      </w:r>
      <w:r>
        <w:rPr>
          <w:rFonts w:hint="default" w:ascii="Times New Roman" w:hAnsi="Times New Roman" w:eastAsia="仿宋_GB2312" w:cs="Times New Roman"/>
          <w:color w:val="000000"/>
          <w:sz w:val="28"/>
          <w:szCs w:val="28"/>
        </w:rPr>
        <w:t>，禁止在具有火灾、爆炸危险的场所吸烟、使用明火。不能在</w:t>
      </w:r>
      <w:r>
        <w:rPr>
          <w:rFonts w:hint="default" w:ascii="Times New Roman" w:hAnsi="Times New Roman" w:eastAsia="仿宋_GB2312" w:cs="Times New Roman"/>
          <w:color w:val="000000"/>
          <w:sz w:val="28"/>
          <w:szCs w:val="28"/>
          <w:lang w:val="en-US" w:eastAsia="zh-CN"/>
        </w:rPr>
        <w:t>租赁物业</w:t>
      </w:r>
      <w:r>
        <w:rPr>
          <w:rFonts w:hint="default" w:ascii="Times New Roman" w:hAnsi="Times New Roman" w:eastAsia="仿宋_GB2312" w:cs="Times New Roman"/>
          <w:color w:val="000000"/>
          <w:sz w:val="28"/>
          <w:szCs w:val="28"/>
        </w:rPr>
        <w:t>内存放</w:t>
      </w:r>
      <w:r>
        <w:rPr>
          <w:rFonts w:hint="eastAsia" w:ascii="Times New Roman" w:hAnsi="Times New Roman" w:eastAsia="仿宋_GB2312" w:cs="Times New Roman"/>
          <w:sz w:val="28"/>
          <w:szCs w:val="28"/>
          <w:lang w:val="en-US" w:eastAsia="zh-CN"/>
        </w:rPr>
        <w:t>易燃、易爆品，有毒有害物质。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因</w:t>
      </w:r>
      <w:r>
        <w:rPr>
          <w:rFonts w:hint="eastAsia" w:ascii="Times New Roman" w:hAnsi="Times New Roman" w:eastAsia="仿宋_GB2312" w:cs="Times New Roman"/>
          <w:color w:val="000000"/>
          <w:sz w:val="28"/>
          <w:szCs w:val="28"/>
          <w:lang w:eastAsia="zh-CN"/>
        </w:rPr>
        <w:t>装修、</w:t>
      </w:r>
      <w:r>
        <w:rPr>
          <w:rFonts w:hint="default" w:ascii="Times New Roman" w:hAnsi="Times New Roman" w:eastAsia="仿宋_GB2312" w:cs="Times New Roman"/>
          <w:color w:val="000000"/>
          <w:sz w:val="28"/>
          <w:szCs w:val="28"/>
        </w:rPr>
        <w:t>施工等特殊情况需要使用明火作业的，应当办理动火作业票，审批通过后方可动火作业，并采取相应的消防安全措施。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不得违反《中华人民共和国消防法》《建筑设计防火规范》等法律、法规要求 ，违规生产、储存、使用、经营危险化学品。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不得在承租物业内放置超过建筑设计负荷的物品或进行其他影响建筑结构安全的活动。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开展经营活动或对承租物业进行改造（改建或扩建）、装修、修缮等，</w:t>
      </w:r>
      <w:r>
        <w:rPr>
          <w:rFonts w:hint="eastAsia" w:ascii="Times New Roman" w:hAnsi="Times New Roman" w:eastAsia="仿宋_GB2312" w:cs="Times New Roman"/>
          <w:sz w:val="28"/>
          <w:szCs w:val="28"/>
          <w:lang w:val="en-US" w:eastAsia="zh-CN"/>
        </w:rPr>
        <w:t>需向甲方书面申请并取得同意后</w:t>
      </w:r>
      <w:r>
        <w:rPr>
          <w:rFonts w:hint="default" w:ascii="Times New Roman" w:hAnsi="Times New Roman" w:eastAsia="仿宋_GB2312" w:cs="Times New Roman"/>
          <w:color w:val="000000"/>
          <w:sz w:val="28"/>
          <w:szCs w:val="28"/>
        </w:rPr>
        <w:t>按有关规定在相应的政府职能部门取得审批，使用的装修、装饰材料的防火性能必须符合国家和行业标准。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14</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不得对承租物业进行转租的，确实要转租的，报甲方同意后应与次承租人签订安全管理协议，落实各自的安全生产责任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有关安全生产管理协议应送交甲方备案。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15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乙方在发生安全事故时，乙方应按国家省市相关规定及时、如实</w:t>
      </w:r>
      <w:r>
        <w:rPr>
          <w:rFonts w:hint="eastAsia" w:ascii="Times New Roman" w:hAnsi="Times New Roman" w:eastAsia="仿宋_GB2312" w:cs="Times New Roman"/>
          <w:color w:val="000000"/>
          <w:sz w:val="28"/>
          <w:szCs w:val="28"/>
          <w:lang w:eastAsia="zh-CN"/>
        </w:rPr>
        <w:t>地</w:t>
      </w:r>
      <w:r>
        <w:rPr>
          <w:rFonts w:hint="default" w:ascii="Times New Roman" w:hAnsi="Times New Roman" w:eastAsia="仿宋_GB2312" w:cs="Times New Roman"/>
          <w:color w:val="000000"/>
          <w:sz w:val="28"/>
          <w:szCs w:val="28"/>
        </w:rPr>
        <w:t>进行上报，不得瞒报或拖延不报。</w:t>
      </w:r>
      <w:r>
        <w:rPr>
          <w:rFonts w:hint="eastAsia" w:ascii="Times New Roman" w:hAnsi="Times New Roman" w:eastAsia="仿宋_GB2312" w:cs="Times New Roman"/>
          <w:sz w:val="28"/>
          <w:szCs w:val="28"/>
          <w:lang w:val="en-US" w:eastAsia="zh-CN"/>
        </w:rPr>
        <w:t>因事故瞒报或拖延不报产生的法律责任由乙方负责。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eastAsia" w:ascii="Times New Roman" w:hAnsi="Times New Roman" w:eastAsia="仿宋_GB2312" w:cs="Times New Roman"/>
          <w:color w:val="000000"/>
          <w:sz w:val="28"/>
          <w:szCs w:val="28"/>
          <w:lang w:val="en-US" w:eastAsia="zh-CN"/>
        </w:rPr>
        <w:t>16</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lang w:val="en-US" w:eastAsia="zh-CN"/>
        </w:rPr>
        <w:t>方进行</w:t>
      </w:r>
      <w:r>
        <w:rPr>
          <w:rFonts w:hint="default" w:ascii="Times New Roman" w:hAnsi="Times New Roman" w:eastAsia="仿宋_GB2312" w:cs="Times New Roman"/>
          <w:color w:val="000000"/>
          <w:sz w:val="28"/>
          <w:szCs w:val="28"/>
        </w:rPr>
        <w:t>室内装修</w:t>
      </w:r>
      <w:r>
        <w:rPr>
          <w:rFonts w:hint="default" w:ascii="Times New Roman" w:hAnsi="Times New Roman" w:eastAsia="仿宋_GB2312" w:cs="Times New Roman"/>
          <w:color w:val="000000"/>
          <w:sz w:val="28"/>
          <w:szCs w:val="28"/>
          <w:lang w:eastAsia="zh-CN"/>
        </w:rPr>
        <w:t>涉及消防安全的事项</w:t>
      </w:r>
      <w:r>
        <w:rPr>
          <w:rFonts w:hint="default" w:ascii="Times New Roman" w:hAnsi="Times New Roman" w:eastAsia="仿宋_GB2312" w:cs="Times New Roman"/>
          <w:color w:val="000000"/>
          <w:sz w:val="28"/>
          <w:szCs w:val="28"/>
        </w:rPr>
        <w:t>必须</w:t>
      </w:r>
      <w:r>
        <w:rPr>
          <w:rFonts w:hint="default" w:ascii="Times New Roman" w:hAnsi="Times New Roman" w:eastAsia="仿宋_GB2312" w:cs="Times New Roman"/>
          <w:color w:val="000000"/>
          <w:sz w:val="28"/>
          <w:szCs w:val="28"/>
          <w:lang w:eastAsia="zh-CN"/>
        </w:rPr>
        <w:t>报</w:t>
      </w:r>
      <w:r>
        <w:rPr>
          <w:rFonts w:hint="default" w:ascii="Times New Roman" w:hAnsi="Times New Roman" w:eastAsia="仿宋_GB2312" w:cs="Times New Roman"/>
          <w:color w:val="000000"/>
          <w:sz w:val="28"/>
          <w:szCs w:val="28"/>
        </w:rPr>
        <w:t>消防部门批准，取得批文后，报</w:t>
      </w:r>
      <w:r>
        <w:rPr>
          <w:rFonts w:hint="default" w:ascii="Times New Roman" w:hAnsi="Times New Roman" w:eastAsia="仿宋_GB2312" w:cs="Times New Roman"/>
          <w:color w:val="000000"/>
          <w:sz w:val="28"/>
          <w:szCs w:val="28"/>
          <w:lang w:val="en-US" w:eastAsia="zh-CN"/>
        </w:rPr>
        <w:t>甲方及物业管理单位</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val="en-US" w:eastAsia="zh-CN"/>
        </w:rPr>
        <w:t>甲方通过</w:t>
      </w:r>
      <w:r>
        <w:rPr>
          <w:rFonts w:hint="default" w:ascii="Times New Roman" w:hAnsi="Times New Roman" w:eastAsia="仿宋_GB2312" w:cs="Times New Roman"/>
          <w:color w:val="000000"/>
          <w:sz w:val="28"/>
          <w:szCs w:val="28"/>
        </w:rPr>
        <w:t>后方可装修营业。</w:t>
      </w:r>
      <w:r>
        <w:rPr>
          <w:rFonts w:hint="default"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严格按照批文内容装修，不得擅自关闭、增改消防设施系统，必要时应报公安消防部门批准，</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并由专业消防公司设计施工，装修</w:t>
      </w:r>
      <w:r>
        <w:rPr>
          <w:rFonts w:hint="default" w:ascii="Times New Roman" w:hAnsi="Times New Roman" w:eastAsia="仿宋_GB2312" w:cs="Times New Roman"/>
          <w:color w:val="000000"/>
          <w:sz w:val="28"/>
          <w:szCs w:val="28"/>
          <w:lang w:eastAsia="zh-CN"/>
        </w:rPr>
        <w:t>必须</w:t>
      </w:r>
      <w:r>
        <w:rPr>
          <w:rFonts w:hint="default" w:ascii="Times New Roman" w:hAnsi="Times New Roman" w:eastAsia="仿宋_GB2312" w:cs="Times New Roman"/>
          <w:color w:val="000000"/>
          <w:sz w:val="28"/>
          <w:szCs w:val="28"/>
        </w:rPr>
        <w:t>落实安全消防措施</w:t>
      </w:r>
      <w:r>
        <w:rPr>
          <w:rFonts w:hint="default" w:ascii="Times New Roman" w:hAnsi="Times New Roman" w:eastAsia="仿宋_GB2312" w:cs="Times New Roman"/>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17</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应当按相关规定建立消防安全档案，统一保管、备查。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应当遵守甲方的有关安全生产标准与安全生产管理制度，服从甲方监督管理。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三、违约责任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1</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乙方出现安全隐患，经书面通知整改未改，甲方</w:t>
      </w:r>
      <w:r>
        <w:rPr>
          <w:rFonts w:hint="default" w:ascii="Times New Roman" w:hAnsi="Times New Roman" w:eastAsia="仿宋_GB2312" w:cs="Times New Roman"/>
          <w:color w:val="000000"/>
          <w:sz w:val="28"/>
          <w:szCs w:val="28"/>
          <w:u w:val="none"/>
          <w:lang w:val="en-US" w:eastAsia="zh-CN"/>
        </w:rPr>
        <w:t>有权责令乙方停业整顿，直到隐患整改验收为止</w:t>
      </w:r>
      <w:r>
        <w:rPr>
          <w:rFonts w:hint="default" w:ascii="Times New Roman" w:hAnsi="Times New Roman" w:eastAsia="仿宋_GB2312" w:cs="Times New Roman"/>
          <w:color w:val="000000"/>
          <w:sz w:val="28"/>
          <w:szCs w:val="28"/>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u w:val="none"/>
          <w:lang w:val="en-US" w:eastAsia="zh-CN"/>
        </w:rPr>
        <w:t>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乙方不履行本协议安全管理职责而发生生产安全事故或其他安全生产违法行为，被行政主管部门处罚的，均由乙方承担，如乙方不直接支付罚款，甲方可从乙方支付的履约保证金中扣除，或通过其他法律渠道向乙方追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方应遵守国家法律法规，合法从事经营活动。因违反法律法规或违法经营导致的法律责任及造成</w:t>
      </w:r>
      <w:r>
        <w:rPr>
          <w:rFonts w:hint="default" w:ascii="Times New Roman" w:hAnsi="Times New Roman" w:eastAsia="仿宋_GB2312" w:cs="Times New Roman"/>
          <w:color w:val="000000"/>
          <w:sz w:val="28"/>
          <w:szCs w:val="28"/>
          <w:lang w:eastAsia="zh-CN"/>
        </w:rPr>
        <w:t>他人、</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的经济损失由</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方承担</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甲方因维护自身合法权益产生的鉴定费、诉讼费、律师费等相关费用由乙方承担</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方禁止在商铺内存放易燃易爆</w:t>
      </w:r>
      <w:r>
        <w:rPr>
          <w:rFonts w:hint="default" w:ascii="Times New Roman" w:hAnsi="Times New Roman" w:eastAsia="仿宋_GB2312" w:cs="Times New Roman"/>
          <w:color w:val="000000"/>
          <w:sz w:val="28"/>
          <w:szCs w:val="28"/>
          <w:lang w:eastAsia="zh-CN"/>
        </w:rPr>
        <w:t>、有毒有害危险化学品</w:t>
      </w:r>
      <w:r>
        <w:rPr>
          <w:rFonts w:hint="default" w:ascii="Times New Roman" w:hAnsi="Times New Roman" w:eastAsia="仿宋_GB2312" w:cs="Times New Roman"/>
          <w:color w:val="000000"/>
          <w:sz w:val="28"/>
          <w:szCs w:val="28"/>
        </w:rPr>
        <w:t>物品，一经发现</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有权没收</w:t>
      </w:r>
      <w:r>
        <w:rPr>
          <w:rFonts w:hint="default" w:ascii="Times New Roman" w:hAnsi="Times New Roman" w:eastAsia="仿宋_GB2312" w:cs="Times New Roman"/>
          <w:color w:val="000000"/>
          <w:sz w:val="28"/>
          <w:szCs w:val="28"/>
          <w:lang w:eastAsia="zh-CN"/>
        </w:rPr>
        <w:t>，</w:t>
      </w:r>
      <w:r>
        <w:rPr>
          <w:rFonts w:hint="eastAsia" w:ascii="Times New Roman" w:hAnsi="Times New Roman" w:eastAsia="仿宋_GB2312" w:cs="Times New Roman"/>
          <w:sz w:val="28"/>
          <w:szCs w:val="28"/>
          <w:lang w:val="en-US" w:eastAsia="zh-CN"/>
        </w:rPr>
        <w:t>涉及公安机关管理毒害性目录所列物品，甲方通知公安机关接收，</w:t>
      </w:r>
      <w:r>
        <w:rPr>
          <w:rFonts w:hint="default" w:ascii="Times New Roman" w:hAnsi="Times New Roman" w:eastAsia="仿宋_GB2312" w:cs="Times New Roman"/>
          <w:color w:val="000000"/>
          <w:sz w:val="28"/>
          <w:szCs w:val="28"/>
          <w:lang w:eastAsia="zh-CN"/>
        </w:rPr>
        <w:t>并有权单方面终止租赁合同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如因</w:t>
      </w:r>
      <w:r>
        <w:rPr>
          <w:rFonts w:hint="default" w:ascii="Times New Roman" w:hAnsi="Times New Roman" w:eastAsia="仿宋_GB2312" w:cs="Times New Roman"/>
          <w:color w:val="000000"/>
          <w:sz w:val="28"/>
          <w:szCs w:val="28"/>
          <w:lang w:eastAsia="zh-CN"/>
        </w:rPr>
        <w:t>公安</w:t>
      </w:r>
      <w:r>
        <w:rPr>
          <w:rFonts w:hint="default" w:ascii="Times New Roman" w:hAnsi="Times New Roman" w:eastAsia="仿宋_GB2312" w:cs="Times New Roman"/>
          <w:color w:val="000000"/>
          <w:sz w:val="28"/>
          <w:szCs w:val="28"/>
        </w:rPr>
        <w:t>消防部门责令整改而导致</w:t>
      </w:r>
      <w:r>
        <w:rPr>
          <w:rFonts w:hint="eastAsia"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不能经营</w:t>
      </w:r>
      <w:r>
        <w:rPr>
          <w:rFonts w:hint="eastAsia" w:ascii="Times New Roman" w:hAnsi="Times New Roman" w:eastAsia="仿宋_GB2312" w:cs="Times New Roman"/>
          <w:color w:val="000000"/>
          <w:sz w:val="28"/>
          <w:szCs w:val="28"/>
          <w:lang w:val="en-US" w:eastAsia="zh-CN"/>
        </w:rPr>
        <w:t>的</w:t>
      </w:r>
      <w:r>
        <w:rPr>
          <w:rFonts w:hint="default" w:ascii="Times New Roman" w:hAnsi="Times New Roman" w:eastAsia="仿宋_GB2312" w:cs="Times New Roman"/>
          <w:color w:val="000000"/>
          <w:sz w:val="28"/>
          <w:szCs w:val="28"/>
        </w:rPr>
        <w:t>与</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无关</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由此产生的经营损失由乙方自行承担</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甲方组织对安全生产检查，监督乙方及时处理发现的各种安全隐患，甲方有权要求乙方对发生的安全隐患进行整改，如经甲方多次警告乙方仍未按要求进行整改的，甲方有权终止双方签订的租赁合同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6.因</w:t>
      </w:r>
      <w:r>
        <w:rPr>
          <w:rFonts w:hint="default" w:ascii="Times New Roman" w:hAnsi="Times New Roman" w:eastAsia="仿宋_GB2312" w:cs="Times New Roman"/>
          <w:color w:val="000000"/>
          <w:sz w:val="28"/>
          <w:szCs w:val="28"/>
          <w:u w:val="none"/>
        </w:rPr>
        <w:t>违章施工造成质量、工伤、火灾等事故</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val="en-US" w:eastAsia="zh-CN"/>
        </w:rPr>
        <w:t>及</w:t>
      </w:r>
      <w:r>
        <w:rPr>
          <w:rFonts w:hint="default" w:ascii="Times New Roman" w:hAnsi="Times New Roman" w:eastAsia="仿宋_GB2312" w:cs="Times New Roman"/>
          <w:color w:val="000000"/>
          <w:sz w:val="28"/>
          <w:szCs w:val="28"/>
          <w:u w:val="none"/>
          <w:lang w:eastAsia="zh-CN"/>
        </w:rPr>
        <w:t>装修方</w:t>
      </w:r>
      <w:r>
        <w:rPr>
          <w:rFonts w:hint="default" w:ascii="Times New Roman" w:hAnsi="Times New Roman" w:eastAsia="仿宋_GB2312" w:cs="Times New Roman"/>
          <w:color w:val="000000"/>
          <w:sz w:val="28"/>
          <w:szCs w:val="28"/>
          <w:u w:val="none"/>
        </w:rPr>
        <w:t>承担</w:t>
      </w:r>
      <w:r>
        <w:rPr>
          <w:rFonts w:hint="default" w:ascii="Times New Roman" w:hAnsi="Times New Roman" w:eastAsia="仿宋_GB2312" w:cs="Times New Roman"/>
          <w:color w:val="000000"/>
          <w:sz w:val="28"/>
          <w:szCs w:val="28"/>
          <w:u w:val="none"/>
          <w:lang w:eastAsia="zh-CN"/>
        </w:rPr>
        <w:t>一切</w:t>
      </w:r>
      <w:r>
        <w:rPr>
          <w:rFonts w:hint="default" w:ascii="Times New Roman" w:hAnsi="Times New Roman" w:eastAsia="仿宋_GB2312" w:cs="Times New Roman"/>
          <w:color w:val="000000"/>
          <w:sz w:val="28"/>
          <w:szCs w:val="28"/>
          <w:u w:val="none"/>
        </w:rPr>
        <w:t>责任。装修竣工后，经消防部门</w:t>
      </w:r>
      <w:r>
        <w:rPr>
          <w:rFonts w:hint="default" w:ascii="Times New Roman" w:hAnsi="Times New Roman" w:eastAsia="仿宋_GB2312" w:cs="Times New Roman"/>
          <w:color w:val="000000"/>
          <w:sz w:val="28"/>
          <w:szCs w:val="28"/>
          <w:u w:val="none"/>
          <w:lang w:eastAsia="zh-CN"/>
        </w:rPr>
        <w:t>验收</w:t>
      </w:r>
      <w:r>
        <w:rPr>
          <w:rFonts w:hint="default" w:ascii="Times New Roman" w:hAnsi="Times New Roman" w:eastAsia="仿宋_GB2312" w:cs="Times New Roman"/>
          <w:color w:val="000000"/>
          <w:sz w:val="28"/>
          <w:szCs w:val="28"/>
          <w:u w:val="none"/>
        </w:rPr>
        <w:t>取得合格证明文件后才能投入使用。消防部门</w:t>
      </w:r>
      <w:r>
        <w:rPr>
          <w:rFonts w:hint="default" w:ascii="Times New Roman" w:hAnsi="Times New Roman" w:eastAsia="仿宋_GB2312" w:cs="Times New Roman"/>
          <w:color w:val="000000"/>
          <w:sz w:val="28"/>
          <w:szCs w:val="28"/>
          <w:u w:val="none"/>
          <w:lang w:eastAsia="zh-CN"/>
        </w:rPr>
        <w:t>或</w:t>
      </w:r>
      <w:r>
        <w:rPr>
          <w:rFonts w:hint="default" w:ascii="Times New Roman" w:hAnsi="Times New Roman" w:eastAsia="仿宋_GB2312" w:cs="Times New Roman"/>
          <w:color w:val="000000"/>
          <w:sz w:val="28"/>
          <w:szCs w:val="28"/>
          <w:u w:val="none"/>
          <w:lang w:val="en-US" w:eastAsia="zh-CN"/>
        </w:rPr>
        <w:t>甲方</w:t>
      </w:r>
      <w:r>
        <w:rPr>
          <w:rFonts w:hint="default" w:ascii="Times New Roman" w:hAnsi="Times New Roman" w:eastAsia="仿宋_GB2312" w:cs="Times New Roman"/>
          <w:color w:val="000000"/>
          <w:sz w:val="28"/>
          <w:szCs w:val="28"/>
          <w:u w:val="none"/>
        </w:rPr>
        <w:t>验收</w:t>
      </w:r>
      <w:r>
        <w:rPr>
          <w:rFonts w:hint="default" w:ascii="Times New Roman" w:hAnsi="Times New Roman" w:eastAsia="仿宋_GB2312" w:cs="Times New Roman"/>
          <w:color w:val="000000"/>
          <w:sz w:val="28"/>
          <w:szCs w:val="28"/>
          <w:u w:val="none"/>
          <w:lang w:val="en-US" w:eastAsia="zh-CN"/>
        </w:rPr>
        <w:t>过程中</w:t>
      </w:r>
      <w:r>
        <w:rPr>
          <w:rFonts w:hint="default" w:ascii="Times New Roman" w:hAnsi="Times New Roman" w:eastAsia="仿宋_GB2312" w:cs="Times New Roman"/>
          <w:color w:val="000000"/>
          <w:sz w:val="28"/>
          <w:szCs w:val="28"/>
          <w:u w:val="none"/>
        </w:rPr>
        <w:t>存在的不完善、不合格项</w:t>
      </w:r>
      <w:r>
        <w:rPr>
          <w:rFonts w:hint="default" w:ascii="Times New Roman" w:hAnsi="Times New Roman" w:eastAsia="仿宋_GB2312" w:cs="Times New Roman"/>
          <w:color w:val="000000"/>
          <w:sz w:val="28"/>
          <w:szCs w:val="28"/>
          <w:u w:val="none"/>
          <w:lang w:eastAsia="zh-CN"/>
        </w:rPr>
        <w:t>，乙方</w:t>
      </w:r>
      <w:r>
        <w:rPr>
          <w:rFonts w:hint="default" w:ascii="Times New Roman" w:hAnsi="Times New Roman" w:eastAsia="仿宋_GB2312" w:cs="Times New Roman"/>
          <w:color w:val="000000"/>
          <w:sz w:val="28"/>
          <w:szCs w:val="28"/>
          <w:u w:val="none"/>
        </w:rPr>
        <w:t>应按消防安全规范整改至符合规范要求后，方可投入使用</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否则</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由此产生的后果</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eastAsia="zh-CN"/>
        </w:rPr>
        <w:t>自负</w:t>
      </w:r>
      <w:r>
        <w:rPr>
          <w:rFonts w:hint="default" w:ascii="Times New Roman" w:hAnsi="Times New Roman" w:eastAsia="仿宋_GB2312" w:cs="Times New Roman"/>
          <w:color w:val="000000"/>
          <w:sz w:val="28"/>
          <w:szCs w:val="28"/>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7、乙方违反法律法规规定、违反本协议约定的，一切法律责任和损失均由乙方承担，如造成甲方损失的，乙方应予赔偿；同时，甲方有权单方解除甲乙双方签订的《物业租赁合同》等合同。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四、其他要求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本协议作为物业租赁合同的附件，有效时间为双方签订日期起至物业租赁合同约定的租赁期限届满之日结束。</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乙方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法定代表人或代理人：</w:t>
      </w:r>
    </w:p>
    <w:p>
      <w:pPr>
        <w:keepNext w:val="0"/>
        <w:keepLines w:val="0"/>
        <w:pageBreakBefore w:val="0"/>
        <w:widowControl w:val="0"/>
        <w:kinsoku/>
        <w:wordWrap/>
        <w:overflowPunct/>
        <w:topLinePunct w:val="0"/>
        <w:bidi w:val="0"/>
        <w:adjustRightInd/>
        <w:snapToGrid/>
        <w:spacing w:line="480" w:lineRule="exact"/>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p>
    <w:p>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p>
    <w:p>
      <w:pPr>
        <w:rPr>
          <w:rFonts w:hint="default"/>
        </w:rPr>
      </w:pPr>
    </w:p>
    <w:sectPr>
      <w:headerReference r:id="rId4" w:type="first"/>
      <w:headerReference r:id="rId3" w:type="default"/>
      <w:footerReference r:id="rId5" w:type="default"/>
      <w:pgSz w:w="11906" w:h="16838"/>
      <w:pgMar w:top="2098" w:right="1587"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NzEwYjM3M2IyODk5MGM5ZDI2NjEzZGVhNTcxZTM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1380D"/>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115B19"/>
    <w:rsid w:val="01C37B57"/>
    <w:rsid w:val="02B06584"/>
    <w:rsid w:val="02B5186C"/>
    <w:rsid w:val="02D54800"/>
    <w:rsid w:val="035536A1"/>
    <w:rsid w:val="03830824"/>
    <w:rsid w:val="04115E30"/>
    <w:rsid w:val="050D558E"/>
    <w:rsid w:val="05B23907"/>
    <w:rsid w:val="06B14C24"/>
    <w:rsid w:val="07E57BD9"/>
    <w:rsid w:val="08055909"/>
    <w:rsid w:val="0994310F"/>
    <w:rsid w:val="0A95576A"/>
    <w:rsid w:val="0ACC6F70"/>
    <w:rsid w:val="0AFD710E"/>
    <w:rsid w:val="0C503A6E"/>
    <w:rsid w:val="0DD0630B"/>
    <w:rsid w:val="0DE72D5C"/>
    <w:rsid w:val="0F421593"/>
    <w:rsid w:val="101A606C"/>
    <w:rsid w:val="10E63A7E"/>
    <w:rsid w:val="122E1209"/>
    <w:rsid w:val="13854D45"/>
    <w:rsid w:val="13D91819"/>
    <w:rsid w:val="16A83AD1"/>
    <w:rsid w:val="1706405D"/>
    <w:rsid w:val="17183E84"/>
    <w:rsid w:val="175B0ADF"/>
    <w:rsid w:val="183314EC"/>
    <w:rsid w:val="191029F8"/>
    <w:rsid w:val="19B51B1B"/>
    <w:rsid w:val="19C567A2"/>
    <w:rsid w:val="1A5F749D"/>
    <w:rsid w:val="1AA10C51"/>
    <w:rsid w:val="1B813697"/>
    <w:rsid w:val="1C316301"/>
    <w:rsid w:val="1C4A12B3"/>
    <w:rsid w:val="1F4E188E"/>
    <w:rsid w:val="1FD13B2F"/>
    <w:rsid w:val="202E495E"/>
    <w:rsid w:val="20325F7E"/>
    <w:rsid w:val="209363F7"/>
    <w:rsid w:val="20E61F3C"/>
    <w:rsid w:val="215F5FD5"/>
    <w:rsid w:val="21A02E6A"/>
    <w:rsid w:val="22F26D1E"/>
    <w:rsid w:val="23B81AA9"/>
    <w:rsid w:val="2425772A"/>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D1A0AEC"/>
    <w:rsid w:val="2DE25FC3"/>
    <w:rsid w:val="2E460CD2"/>
    <w:rsid w:val="2E5162D9"/>
    <w:rsid w:val="309524E0"/>
    <w:rsid w:val="31065963"/>
    <w:rsid w:val="312F2517"/>
    <w:rsid w:val="31441D2E"/>
    <w:rsid w:val="31910922"/>
    <w:rsid w:val="31CF16E8"/>
    <w:rsid w:val="3249213F"/>
    <w:rsid w:val="325B4596"/>
    <w:rsid w:val="328E6EF6"/>
    <w:rsid w:val="34B85623"/>
    <w:rsid w:val="35B879B7"/>
    <w:rsid w:val="364B3B8C"/>
    <w:rsid w:val="369D2B51"/>
    <w:rsid w:val="377F356D"/>
    <w:rsid w:val="38AF5F9D"/>
    <w:rsid w:val="38B35082"/>
    <w:rsid w:val="390A2872"/>
    <w:rsid w:val="3A571AE7"/>
    <w:rsid w:val="3B3268D3"/>
    <w:rsid w:val="3B4200A1"/>
    <w:rsid w:val="3B7FCDB9"/>
    <w:rsid w:val="3BFC2946"/>
    <w:rsid w:val="3D346190"/>
    <w:rsid w:val="3DBC276D"/>
    <w:rsid w:val="3DEE2870"/>
    <w:rsid w:val="3DFF5F32"/>
    <w:rsid w:val="3E78272F"/>
    <w:rsid w:val="3F254C4D"/>
    <w:rsid w:val="3F814D72"/>
    <w:rsid w:val="3FE958DF"/>
    <w:rsid w:val="40165BC2"/>
    <w:rsid w:val="423521CF"/>
    <w:rsid w:val="43470CBD"/>
    <w:rsid w:val="437B2CDC"/>
    <w:rsid w:val="43A74D15"/>
    <w:rsid w:val="441F5A1C"/>
    <w:rsid w:val="47A821BB"/>
    <w:rsid w:val="4A0E37FC"/>
    <w:rsid w:val="4BCB7C3F"/>
    <w:rsid w:val="4D9F75D5"/>
    <w:rsid w:val="4E1E1761"/>
    <w:rsid w:val="4EED07DE"/>
    <w:rsid w:val="4F0C5F5B"/>
    <w:rsid w:val="505A43E9"/>
    <w:rsid w:val="52960A2E"/>
    <w:rsid w:val="53544A29"/>
    <w:rsid w:val="54492912"/>
    <w:rsid w:val="54FD5C2B"/>
    <w:rsid w:val="57FFC379"/>
    <w:rsid w:val="5AA81D1C"/>
    <w:rsid w:val="5C2A4A94"/>
    <w:rsid w:val="5D0C102F"/>
    <w:rsid w:val="5D5C0FB3"/>
    <w:rsid w:val="5D883BB7"/>
    <w:rsid w:val="5DB94823"/>
    <w:rsid w:val="5E0D2339"/>
    <w:rsid w:val="5E5D5F81"/>
    <w:rsid w:val="5E802B0B"/>
    <w:rsid w:val="5F88069A"/>
    <w:rsid w:val="60031C46"/>
    <w:rsid w:val="606647BC"/>
    <w:rsid w:val="609A4358"/>
    <w:rsid w:val="61092719"/>
    <w:rsid w:val="627209BD"/>
    <w:rsid w:val="632F68AE"/>
    <w:rsid w:val="636F36FE"/>
    <w:rsid w:val="63A246F9"/>
    <w:rsid w:val="64A820FF"/>
    <w:rsid w:val="657D7201"/>
    <w:rsid w:val="66B4445B"/>
    <w:rsid w:val="6730334F"/>
    <w:rsid w:val="67642B57"/>
    <w:rsid w:val="67D153AD"/>
    <w:rsid w:val="691B31C9"/>
    <w:rsid w:val="6A721EA2"/>
    <w:rsid w:val="6A8E3966"/>
    <w:rsid w:val="6C57134F"/>
    <w:rsid w:val="6CE67E6C"/>
    <w:rsid w:val="6D34343E"/>
    <w:rsid w:val="6D496D0C"/>
    <w:rsid w:val="6E14500D"/>
    <w:rsid w:val="6E526272"/>
    <w:rsid w:val="6E530EEA"/>
    <w:rsid w:val="6E9B78C5"/>
    <w:rsid w:val="6EE8757A"/>
    <w:rsid w:val="6F7A7103"/>
    <w:rsid w:val="6FE5391B"/>
    <w:rsid w:val="70319270"/>
    <w:rsid w:val="709A5CAE"/>
    <w:rsid w:val="7143265A"/>
    <w:rsid w:val="71A33A1F"/>
    <w:rsid w:val="71C57B3B"/>
    <w:rsid w:val="71F238C8"/>
    <w:rsid w:val="72F80541"/>
    <w:rsid w:val="74026044"/>
    <w:rsid w:val="741557F6"/>
    <w:rsid w:val="7455628A"/>
    <w:rsid w:val="74DF02A0"/>
    <w:rsid w:val="756A22A0"/>
    <w:rsid w:val="760360A4"/>
    <w:rsid w:val="76353B62"/>
    <w:rsid w:val="775F43DD"/>
    <w:rsid w:val="778C33EC"/>
    <w:rsid w:val="787D213D"/>
    <w:rsid w:val="7B123BC7"/>
    <w:rsid w:val="7B7A5456"/>
    <w:rsid w:val="7C1D2989"/>
    <w:rsid w:val="7C3A0345"/>
    <w:rsid w:val="7C705B15"/>
    <w:rsid w:val="7CFEB508"/>
    <w:rsid w:val="7E832FBB"/>
    <w:rsid w:val="7F5AA93B"/>
    <w:rsid w:val="7FB96702"/>
    <w:rsid w:val="FDFE1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ody Text"/>
    <w:basedOn w:val="1"/>
    <w:link w:val="19"/>
    <w:qFormat/>
    <w:uiPriority w:val="0"/>
    <w:pPr>
      <w:jc w:val="left"/>
    </w:pPr>
    <w:rPr>
      <w:sz w:val="24"/>
    </w:rPr>
  </w:style>
  <w:style w:type="paragraph" w:styleId="5">
    <w:name w:val="Body Text Indent"/>
    <w:basedOn w:val="1"/>
    <w:qFormat/>
    <w:uiPriority w:val="0"/>
    <w:pPr>
      <w:spacing w:after="120"/>
      <w:ind w:left="420"/>
    </w:pPr>
  </w:style>
  <w:style w:type="paragraph" w:styleId="6">
    <w:name w:val="Balloon Text"/>
    <w:basedOn w:val="1"/>
    <w:link w:val="2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rFonts w:ascii="等线" w:hAnsi="等线" w:cs="宋体"/>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5"/>
    <w:qFormat/>
    <w:uiPriority w:val="0"/>
    <w:rPr>
      <w:b/>
      <w:bCs/>
    </w:rPr>
  </w:style>
  <w:style w:type="paragraph" w:styleId="11">
    <w:name w:val="Body Text First Indent 2"/>
    <w:basedOn w:val="5"/>
    <w:qFormat/>
    <w:uiPriority w:val="0"/>
    <w:pPr>
      <w:ind w:firstLine="21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character" w:customStyle="1" w:styleId="18">
    <w:name w:val="页脚 字符"/>
    <w:link w:val="7"/>
    <w:qFormat/>
    <w:uiPriority w:val="0"/>
    <w:rPr>
      <w:rFonts w:eastAsia="宋体"/>
      <w:sz w:val="18"/>
      <w:szCs w:val="18"/>
    </w:rPr>
  </w:style>
  <w:style w:type="character" w:customStyle="1" w:styleId="19">
    <w:name w:val="正文文本 字符"/>
    <w:basedOn w:val="14"/>
    <w:link w:val="4"/>
    <w:qFormat/>
    <w:uiPriority w:val="0"/>
    <w:rPr>
      <w:rFonts w:ascii="Times New Roman" w:hAnsi="Times New Roman" w:eastAsia="宋体" w:cs="Times New Roman"/>
      <w:sz w:val="24"/>
      <w:szCs w:val="24"/>
    </w:rPr>
  </w:style>
  <w:style w:type="character" w:customStyle="1" w:styleId="20">
    <w:name w:val="页脚 字符1"/>
    <w:basedOn w:val="14"/>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未处理的提及1"/>
    <w:basedOn w:val="14"/>
    <w:semiHidden/>
    <w:unhideWhenUsed/>
    <w:qFormat/>
    <w:uiPriority w:val="99"/>
    <w:rPr>
      <w:color w:val="605E5C"/>
      <w:shd w:val="clear" w:color="auto" w:fill="E1DFDD"/>
    </w:rPr>
  </w:style>
  <w:style w:type="character" w:customStyle="1" w:styleId="23">
    <w:name w:val="页眉 字符"/>
    <w:basedOn w:val="14"/>
    <w:link w:val="8"/>
    <w:qFormat/>
    <w:uiPriority w:val="0"/>
    <w:rPr>
      <w:kern w:val="2"/>
      <w:sz w:val="18"/>
      <w:szCs w:val="18"/>
    </w:rPr>
  </w:style>
  <w:style w:type="character" w:customStyle="1" w:styleId="24">
    <w:name w:val="批注文字 字符"/>
    <w:basedOn w:val="14"/>
    <w:link w:val="3"/>
    <w:qFormat/>
    <w:uiPriority w:val="0"/>
    <w:rPr>
      <w:kern w:val="2"/>
      <w:sz w:val="21"/>
      <w:szCs w:val="24"/>
    </w:rPr>
  </w:style>
  <w:style w:type="character" w:customStyle="1" w:styleId="25">
    <w:name w:val="批注主题 字符"/>
    <w:basedOn w:val="24"/>
    <w:link w:val="10"/>
    <w:qFormat/>
    <w:uiPriority w:val="0"/>
    <w:rPr>
      <w:b/>
      <w:bCs/>
      <w:kern w:val="2"/>
      <w:sz w:val="21"/>
      <w:szCs w:val="24"/>
    </w:rPr>
  </w:style>
  <w:style w:type="character" w:customStyle="1" w:styleId="26">
    <w:name w:val="批注框文本 字符"/>
    <w:basedOn w:val="14"/>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12580</Words>
  <Characters>12750</Characters>
  <Lines>46</Lines>
  <Paragraphs>13</Paragraphs>
  <TotalTime>0</TotalTime>
  <ScaleCrop>false</ScaleCrop>
  <LinksUpToDate>false</LinksUpToDate>
  <CharactersWithSpaces>13097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2022-08-22T23:32:00Z</dcterms:created>
  <dc:creator>梁 小军</dc:creator>
  <cp:lastModifiedBy>黄惠燕</cp:lastModifiedBy>
  <cp:lastPrinted>2025-12-02T08:55:00Z</cp:lastPrinted>
  <dcterms:modified xsi:type="dcterms:W3CDTF">2026-03-25T08:59:49Z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E48E44DE112230FF804EF768B499D96A_43</vt:lpwstr>
  </property>
  <property fmtid="{D5CDD505-2E9C-101B-9397-08002B2CF9AE}" pid="4" name="KSOTemplateDocerSaveRecord">
    <vt:lpwstr>eyJoZGlkIjoiYzk4ZGQwMThiOGE2NjJkNzRlOGI2MWJmMGExZmJlZjQiLCJ1c2VySWQiOiI0MTM0MDQwMDIifQ==</vt:lpwstr>
  </property>
</Properties>
</file>