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261C9">
      <w:pPr>
        <w:pStyle w:val="2"/>
        <w:jc w:val="center"/>
        <w:rPr>
          <w:rFonts w:hint="eastAsia" w:ascii="方正小标宋简体" w:eastAsia="方正小标宋简体"/>
          <w:sz w:val="44"/>
          <w:szCs w:val="44"/>
          <w:lang w:eastAsia="zh-CN"/>
        </w:rPr>
      </w:pPr>
      <w:r>
        <w:rPr>
          <w:rFonts w:hint="eastAsia" w:ascii="方正小标宋简体" w:eastAsia="方正小标宋简体"/>
          <w:sz w:val="44"/>
          <w:szCs w:val="44"/>
        </w:rPr>
        <w:t>网络竞价须知</w:t>
      </w:r>
      <w:r>
        <w:rPr>
          <w:rFonts w:hint="eastAsia" w:ascii="方正小标宋简体" w:eastAsia="方正小标宋简体"/>
          <w:sz w:val="44"/>
          <w:szCs w:val="44"/>
          <w:lang w:eastAsia="zh-CN"/>
        </w:rPr>
        <w:t>（个人）</w:t>
      </w:r>
    </w:p>
    <w:p w14:paraId="20542608">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一、本须知依据产权交易相关法律法规和</w:t>
      </w:r>
      <w:r>
        <w:rPr>
          <w:rFonts w:hint="eastAsia" w:ascii="仿宋" w:hAnsi="仿宋" w:eastAsia="仿宋" w:cs="宋体"/>
          <w:kern w:val="0"/>
          <w:sz w:val="32"/>
          <w:szCs w:val="32"/>
          <w:lang w:eastAsia="zh-CN"/>
        </w:rPr>
        <w:t>（</w:t>
      </w:r>
      <w:r>
        <w:rPr>
          <w:rFonts w:hint="eastAsia" w:ascii="仿宋" w:hAnsi="仿宋" w:eastAsia="仿宋"/>
          <w:sz w:val="32"/>
          <w:szCs w:val="32"/>
        </w:rPr>
        <w:t>《惠州市公共资源电子交易规则》(惠市政数〔2025〕13号)</w:t>
      </w:r>
      <w:r>
        <w:rPr>
          <w:rFonts w:hint="eastAsia" w:ascii="仿宋" w:hAnsi="仿宋" w:eastAsia="仿宋" w:cs="宋体"/>
          <w:kern w:val="0"/>
          <w:sz w:val="32"/>
          <w:szCs w:val="32"/>
        </w:rPr>
        <w:t>（以下简称《规则》）等制定。</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二、惠州市公共资源交易中心（以下简称“交易中心”）指定惠州市公共资源交易中心产权交易网上竞价系统（以下简称“产权交易网上竞价系统”）作为本次活动的动态报价系统，参加本次动态报价的有关各方均应认真阅读和充分了解《规则》以及本须知的内容，并本着自愿、公平、诚实信用的原则，遵循公认的商业道德，遵守《规则》的规定以及本须知的约定。</w:t>
      </w:r>
    </w:p>
    <w:p w14:paraId="653858D5">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凡参与惠州市公共资源交易中心产权项目竞价交易的，即视为竞买人已认真阅读、充分了解和同意《规则》以及本须知的全部内容，并同意在中标后办理正式成交手续时，主动事后补充提交由中标人亲笔签名或盖章确认的本须知文本。</w:t>
      </w:r>
    </w:p>
    <w:p w14:paraId="15C40422">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三、受委托方委托，本次动态报价标的均是按其现状进行报价。有关标的资料是对标的的一般性介绍，仅供竞买人参考。</w:t>
      </w:r>
      <w:r>
        <w:rPr>
          <w:rFonts w:ascii="仿宋" w:hAnsi="仿宋" w:eastAsia="仿宋" w:cs="宋体"/>
          <w:kern w:val="0"/>
          <w:sz w:val="32"/>
          <w:szCs w:val="32"/>
        </w:rPr>
        <w:t xml:space="preserve">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四、竞买人在参加动态报价活动之前，应对转让标的进行全面充分的了解，接受交易中心已公布的对竞买人的要求和相关条件，对自己的报价行为负责，动态报价实施后不得以不了解所竞得标的状况为由反悔。</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五、竞买人网上竞得后，须按公告或《规则》规定的期限，向交易中心递交下述材料，申请办理正式成交手续</w:t>
      </w:r>
      <w:r>
        <w:rPr>
          <w:rFonts w:ascii="仿宋" w:hAnsi="仿宋" w:eastAsia="仿宋" w:cs="宋体"/>
          <w:kern w:val="0"/>
          <w:sz w:val="32"/>
          <w:szCs w:val="32"/>
        </w:rPr>
        <w:t>(</w:t>
      </w:r>
      <w:r>
        <w:rPr>
          <w:rFonts w:hint="eastAsia" w:ascii="仿宋" w:hAnsi="仿宋" w:eastAsia="仿宋" w:cs="宋体"/>
          <w:kern w:val="0"/>
          <w:sz w:val="32"/>
          <w:szCs w:val="32"/>
        </w:rPr>
        <w:t>针对受让方设置资格条件，实行事后审核的；竞买人应在网上成交结果公示结束后</w:t>
      </w:r>
      <w:r>
        <w:rPr>
          <w:rFonts w:ascii="仿宋" w:hAnsi="仿宋" w:eastAsia="仿宋" w:cs="宋体"/>
          <w:kern w:val="0"/>
          <w:sz w:val="32"/>
          <w:szCs w:val="32"/>
        </w:rPr>
        <w:t>3</w:t>
      </w:r>
      <w:r>
        <w:rPr>
          <w:rFonts w:hint="eastAsia" w:ascii="仿宋" w:hAnsi="仿宋" w:eastAsia="仿宋" w:cs="宋体"/>
          <w:kern w:val="0"/>
          <w:sz w:val="32"/>
          <w:szCs w:val="32"/>
        </w:rPr>
        <w:t>个工作日内，主动向委托方递交相关资格审查资料，取得委托方出具的资格审查确认函后，方可到交易中心办理正式成交手续</w:t>
      </w:r>
      <w:r>
        <w:rPr>
          <w:rFonts w:ascii="仿宋" w:hAnsi="仿宋" w:eastAsia="仿宋" w:cs="宋体"/>
          <w:kern w:val="0"/>
          <w:sz w:val="32"/>
          <w:szCs w:val="32"/>
        </w:rPr>
        <w:t>)</w:t>
      </w:r>
      <w:r>
        <w:rPr>
          <w:rFonts w:hint="eastAsia" w:ascii="仿宋" w:hAnsi="仿宋" w:eastAsia="仿宋" w:cs="宋体"/>
          <w:kern w:val="0"/>
          <w:sz w:val="32"/>
          <w:szCs w:val="32"/>
        </w:rPr>
        <w:t>。</w:t>
      </w:r>
    </w:p>
    <w:p w14:paraId="1677F430">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（一）属企业法人的：</w:t>
      </w:r>
    </w:p>
    <w:p w14:paraId="66C9E7A7">
      <w:pPr>
        <w:widowControl/>
        <w:spacing w:before="100" w:beforeAutospacing="1" w:after="100" w:afterAutospacing="1" w:line="340" w:lineRule="exact"/>
        <w:ind w:firstLine="160" w:firstLineChars="50"/>
        <w:jc w:val="left"/>
        <w:rPr>
          <w:rFonts w:ascii="仿宋" w:hAnsi="仿宋" w:eastAsia="仿宋" w:cs="宋体"/>
          <w:kern w:val="0"/>
          <w:sz w:val="32"/>
          <w:szCs w:val="32"/>
        </w:rPr>
      </w:pPr>
      <w:r>
        <w:rPr>
          <w:rFonts w:ascii="仿宋" w:hAnsi="仿宋" w:eastAsia="仿宋" w:cs="宋体"/>
          <w:kern w:val="0"/>
          <w:sz w:val="32"/>
          <w:szCs w:val="32"/>
        </w:rPr>
        <w:t xml:space="preserve">1. </w:t>
      </w:r>
      <w:r>
        <w:rPr>
          <w:rFonts w:hint="eastAsia" w:ascii="仿宋" w:hAnsi="仿宋" w:eastAsia="仿宋" w:cs="宋体"/>
          <w:kern w:val="0"/>
          <w:sz w:val="32"/>
          <w:szCs w:val="32"/>
        </w:rPr>
        <w:t>竞买申请与承诺（原件，法人代表亲笔签字且盖章确认，并注明联系人及联系方式）；</w:t>
      </w:r>
    </w:p>
    <w:p w14:paraId="702A382B">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原件，盖章确认</w:t>
      </w:r>
      <w:r>
        <w:rPr>
          <w:rFonts w:ascii="仿宋" w:hAnsi="仿宋" w:eastAsia="仿宋" w:cs="宋体"/>
          <w:kern w:val="0"/>
          <w:sz w:val="32"/>
          <w:szCs w:val="32"/>
        </w:rPr>
        <w:t>)</w:t>
      </w:r>
      <w:r>
        <w:rPr>
          <w:rFonts w:hint="eastAsia" w:ascii="仿宋" w:hAnsi="仿宋" w:eastAsia="仿宋" w:cs="宋体"/>
          <w:kern w:val="0"/>
          <w:sz w:val="32"/>
          <w:szCs w:val="32"/>
        </w:rPr>
        <w:t>；</w:t>
      </w:r>
    </w:p>
    <w:p w14:paraId="0FDC034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企业法人营业执照（复印件，盖章确认）；</w:t>
      </w:r>
    </w:p>
    <w:p w14:paraId="06120FA0">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法定代表人身份证（复印件，盖章确认）；</w:t>
      </w:r>
    </w:p>
    <w:p w14:paraId="707ECBD9">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．授权经办书（原件，盖章确认）；</w:t>
      </w:r>
    </w:p>
    <w:p w14:paraId="0B1EAC4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．经办人身份证（复印件，盖章确认，核验原件）；</w:t>
      </w:r>
    </w:p>
    <w:p w14:paraId="5D794B1D">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7</w:t>
      </w:r>
      <w:r>
        <w:rPr>
          <w:rFonts w:hint="eastAsia" w:ascii="仿宋" w:hAnsi="仿宋" w:eastAsia="仿宋" w:cs="宋体"/>
          <w:kern w:val="0"/>
          <w:sz w:val="32"/>
          <w:szCs w:val="32"/>
        </w:rPr>
        <w:t>．法律法规或公告规定的其他材料（原件，盖章确认）。</w:t>
      </w:r>
    </w:p>
    <w:p w14:paraId="0BD865C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（二）属自然人的：</w:t>
      </w:r>
    </w:p>
    <w:p w14:paraId="15228F95">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竞买申请与承诺（原件，亲笔签名且按压指纹，并注明联系人及联系方式）；</w:t>
      </w:r>
    </w:p>
    <w:p w14:paraId="4079B93D">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原件，亲笔签名且按压指纹</w:t>
      </w:r>
      <w:r>
        <w:rPr>
          <w:rFonts w:ascii="仿宋" w:hAnsi="仿宋" w:eastAsia="仿宋" w:cs="宋体"/>
          <w:kern w:val="0"/>
          <w:sz w:val="32"/>
          <w:szCs w:val="32"/>
        </w:rPr>
        <w:t>)</w:t>
      </w:r>
      <w:r>
        <w:rPr>
          <w:rFonts w:hint="eastAsia" w:ascii="仿宋" w:hAnsi="仿宋" w:eastAsia="仿宋" w:cs="宋体"/>
          <w:kern w:val="0"/>
          <w:sz w:val="32"/>
          <w:szCs w:val="32"/>
        </w:rPr>
        <w:t>；</w:t>
      </w:r>
    </w:p>
    <w:p w14:paraId="242FE344">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身份证复印件</w:t>
      </w:r>
      <w:r>
        <w:rPr>
          <w:rFonts w:ascii="仿宋" w:hAnsi="仿宋" w:eastAsia="仿宋" w:cs="宋体"/>
          <w:kern w:val="0"/>
          <w:sz w:val="32"/>
          <w:szCs w:val="32"/>
        </w:rPr>
        <w:t>(</w:t>
      </w:r>
      <w:r>
        <w:rPr>
          <w:rFonts w:hint="eastAsia" w:ascii="仿宋" w:hAnsi="仿宋" w:eastAsia="仿宋" w:cs="宋体"/>
          <w:kern w:val="0"/>
          <w:sz w:val="32"/>
          <w:szCs w:val="32"/>
        </w:rPr>
        <w:t>核验原件</w:t>
      </w:r>
      <w:r>
        <w:rPr>
          <w:rFonts w:ascii="仿宋" w:hAnsi="仿宋" w:eastAsia="仿宋" w:cs="宋体"/>
          <w:kern w:val="0"/>
          <w:sz w:val="32"/>
          <w:szCs w:val="32"/>
        </w:rPr>
        <w:t>)</w:t>
      </w:r>
      <w:r>
        <w:rPr>
          <w:rFonts w:hint="eastAsia" w:ascii="仿宋" w:hAnsi="仿宋" w:eastAsia="仿宋" w:cs="宋体"/>
          <w:kern w:val="0"/>
          <w:sz w:val="32"/>
          <w:szCs w:val="32"/>
        </w:rPr>
        <w:t>；</w:t>
      </w:r>
    </w:p>
    <w:p w14:paraId="1019DB76">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法律法规或公告规定的其他材料（原件）。</w:t>
      </w:r>
    </w:p>
    <w:p w14:paraId="19ADDB84">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六、竞买人须在报名起止时间内</w:t>
      </w:r>
      <w:r>
        <w:rPr>
          <w:rFonts w:ascii="仿宋" w:hAnsi="仿宋" w:eastAsia="仿宋" w:cs="宋体"/>
          <w:kern w:val="0"/>
          <w:sz w:val="32"/>
          <w:szCs w:val="32"/>
        </w:rPr>
        <w:t>(</w:t>
      </w:r>
      <w:r>
        <w:rPr>
          <w:rFonts w:hint="eastAsia" w:ascii="仿宋" w:hAnsi="仿宋" w:eastAsia="仿宋" w:cs="宋体"/>
          <w:kern w:val="0"/>
          <w:sz w:val="32"/>
          <w:szCs w:val="32"/>
        </w:rPr>
        <w:t>建议至少提前</w:t>
      </w:r>
      <w:r>
        <w:rPr>
          <w:rFonts w:ascii="仿宋" w:hAnsi="仿宋" w:eastAsia="仿宋" w:cs="宋体"/>
          <w:kern w:val="0"/>
          <w:sz w:val="32"/>
          <w:szCs w:val="32"/>
        </w:rPr>
        <w:t>2</w:t>
      </w:r>
      <w:r>
        <w:rPr>
          <w:rFonts w:hint="eastAsia" w:ascii="仿宋" w:hAnsi="仿宋" w:eastAsia="仿宋" w:cs="宋体"/>
          <w:kern w:val="0"/>
          <w:sz w:val="32"/>
          <w:szCs w:val="32"/>
        </w:rPr>
        <w:t>天</w:t>
      </w:r>
      <w:r>
        <w:rPr>
          <w:rFonts w:ascii="仿宋" w:hAnsi="仿宋" w:eastAsia="仿宋" w:cs="宋体"/>
          <w:kern w:val="0"/>
          <w:sz w:val="32"/>
          <w:szCs w:val="32"/>
        </w:rPr>
        <w:t>)</w:t>
      </w:r>
      <w:r>
        <w:rPr>
          <w:rFonts w:hint="eastAsia" w:ascii="仿宋" w:hAnsi="仿宋" w:eastAsia="仿宋" w:cs="宋体"/>
          <w:kern w:val="0"/>
          <w:sz w:val="32"/>
          <w:szCs w:val="32"/>
        </w:rPr>
        <w:t>，交纳规定的竞价保证金到交易系统推送的保证金账户，由交易系统确认到账后自动获得报价资格。</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七、本次报价活动采取的报价方式如下：</w:t>
      </w:r>
      <w:r>
        <w:rPr>
          <w:rFonts w:ascii="仿宋" w:hAnsi="仿宋" w:eastAsia="仿宋" w:cs="宋体"/>
          <w:kern w:val="0"/>
          <w:sz w:val="32"/>
          <w:szCs w:val="32"/>
        </w:rPr>
        <w:t xml:space="preserve"> 1</w:t>
      </w:r>
      <w:r>
        <w:rPr>
          <w:rFonts w:hint="eastAsia" w:ascii="仿宋" w:hAnsi="仿宋" w:eastAsia="仿宋" w:cs="宋体"/>
          <w:kern w:val="0"/>
          <w:sz w:val="32"/>
          <w:szCs w:val="32"/>
        </w:rPr>
        <w:t>、自由竞价期起止时间内，竞买人可以对标的充分报价，报价只要高于现有最高报价（首次报价不低于起始价），且高出部分构成加价幅度的整数倍，</w:t>
      </w:r>
      <w:r>
        <w:rPr>
          <w:rFonts w:ascii="仿宋" w:hAnsi="仿宋" w:eastAsia="仿宋" w:cs="宋体"/>
          <w:kern w:val="0"/>
          <w:sz w:val="32"/>
          <w:szCs w:val="32"/>
        </w:rPr>
        <w:t xml:space="preserve"> </w:t>
      </w:r>
      <w:r>
        <w:rPr>
          <w:rFonts w:hint="eastAsia" w:ascii="仿宋" w:hAnsi="仿宋" w:eastAsia="仿宋" w:cs="宋体"/>
          <w:kern w:val="0"/>
          <w:sz w:val="32"/>
          <w:szCs w:val="32"/>
        </w:rPr>
        <w:t>即为有效报价。在自由竞价期，竞买人必须经过一次有效报价方有资格参加限时竞价。</w:t>
      </w:r>
      <w:r>
        <w:rPr>
          <w:rFonts w:ascii="仿宋" w:hAnsi="仿宋" w:eastAsia="仿宋" w:cs="宋体"/>
          <w:kern w:val="0"/>
          <w:sz w:val="32"/>
          <w:szCs w:val="32"/>
        </w:rPr>
        <w:t xml:space="preserve"> 2</w:t>
      </w:r>
      <w:r>
        <w:rPr>
          <w:rFonts w:hint="eastAsia" w:ascii="仿宋" w:hAnsi="仿宋" w:eastAsia="仿宋" w:cs="宋体"/>
          <w:kern w:val="0"/>
          <w:sz w:val="32"/>
          <w:szCs w:val="32"/>
        </w:rPr>
        <w:t>、自由竞价期结束后，随即进入</w:t>
      </w:r>
      <w:r>
        <w:rPr>
          <w:rFonts w:ascii="仿宋" w:hAnsi="仿宋" w:eastAsia="仿宋" w:cs="宋体"/>
          <w:kern w:val="0"/>
          <w:sz w:val="32"/>
          <w:szCs w:val="32"/>
        </w:rPr>
        <w:t>5</w:t>
      </w:r>
      <w:r>
        <w:rPr>
          <w:rFonts w:hint="eastAsia" w:ascii="仿宋" w:hAnsi="仿宋" w:eastAsia="仿宋" w:cs="宋体"/>
          <w:kern w:val="0"/>
          <w:sz w:val="32"/>
          <w:szCs w:val="32"/>
        </w:rPr>
        <w:t>分钟限时竞价询问环节并询问所有参与报价的竞买人是否参加限时竞价。询问期从自由报价截止时开始，竞买人均有</w:t>
      </w:r>
      <w:r>
        <w:rPr>
          <w:rFonts w:ascii="仿宋" w:hAnsi="仿宋" w:eastAsia="仿宋" w:cs="宋体"/>
          <w:kern w:val="0"/>
          <w:sz w:val="32"/>
          <w:szCs w:val="32"/>
        </w:rPr>
        <w:t xml:space="preserve">5 </w:t>
      </w:r>
      <w:r>
        <w:rPr>
          <w:rFonts w:hint="eastAsia" w:ascii="仿宋" w:hAnsi="仿宋" w:eastAsia="仿宋" w:cs="宋体"/>
          <w:kern w:val="0"/>
          <w:sz w:val="32"/>
          <w:szCs w:val="32"/>
        </w:rPr>
        <w:t>分钟考虑时间。在自由竞价期，最高报价的竞买人将自动获取限时竞价竞买资格。若在第一个限时报价周期内未出现有效报价，则当前的最高出价者即为该报价标的的中标方，报价结束；若在第一个限时报价周期</w:t>
      </w:r>
      <w:r>
        <w:rPr>
          <w:rFonts w:ascii="仿宋" w:hAnsi="仿宋" w:eastAsia="仿宋" w:cs="宋体"/>
          <w:kern w:val="0"/>
          <w:sz w:val="32"/>
          <w:szCs w:val="32"/>
        </w:rPr>
        <w:t>(</w:t>
      </w:r>
      <w:r>
        <w:rPr>
          <w:rFonts w:hint="eastAsia" w:ascii="仿宋" w:hAnsi="仿宋" w:eastAsia="仿宋" w:cs="宋体"/>
          <w:kern w:val="0"/>
          <w:sz w:val="32"/>
          <w:szCs w:val="32"/>
        </w:rPr>
        <w:t>限时报价周期为</w:t>
      </w:r>
      <w:r>
        <w:rPr>
          <w:rFonts w:ascii="仿宋" w:hAnsi="仿宋" w:eastAsia="仿宋" w:cs="宋体"/>
          <w:kern w:val="0"/>
          <w:sz w:val="32"/>
          <w:szCs w:val="32"/>
        </w:rPr>
        <w:t>5</w:t>
      </w:r>
      <w:r>
        <w:rPr>
          <w:rFonts w:hint="eastAsia" w:ascii="仿宋" w:hAnsi="仿宋" w:eastAsia="仿宋" w:cs="宋体"/>
          <w:kern w:val="0"/>
          <w:sz w:val="32"/>
          <w:szCs w:val="32"/>
        </w:rPr>
        <w:t>分钟</w:t>
      </w:r>
      <w:r>
        <w:rPr>
          <w:rFonts w:ascii="仿宋" w:hAnsi="仿宋" w:eastAsia="仿宋" w:cs="宋体"/>
          <w:kern w:val="0"/>
          <w:sz w:val="32"/>
          <w:szCs w:val="32"/>
        </w:rPr>
        <w:t>)</w:t>
      </w:r>
      <w:r>
        <w:rPr>
          <w:rFonts w:hint="eastAsia" w:ascii="仿宋" w:hAnsi="仿宋" w:eastAsia="仿宋" w:cs="宋体"/>
          <w:kern w:val="0"/>
          <w:sz w:val="32"/>
          <w:szCs w:val="32"/>
        </w:rPr>
        <w:t>内出现有效报价，则进入新的限时报价周期，直至最后一个限时报价周期内没有新的有效报价出现为止，当前限时报价期内最高有效报价的竞买人即成为中标方。</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八、动态报价结束后，竞价系统自动将报价信息生成《竞价结果通知单》，供各方竞买人查阅或打印。</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九、网上竞价成功后，中标方应按项目公告或《规则》规定的期限，到交易中心办理正式成交手续，领取《产权交易成交通知书》，并凭《产权交易成交通知书》，在项目公告或《规则》规定的期限内，与委托方签署产权交易合同；在签署产权交易合同后，向交易中心提交</w:t>
      </w:r>
      <w:r>
        <w:rPr>
          <w:rFonts w:ascii="仿宋" w:hAnsi="仿宋" w:eastAsia="仿宋" w:cs="宋体"/>
          <w:kern w:val="0"/>
          <w:sz w:val="32"/>
          <w:szCs w:val="32"/>
        </w:rPr>
        <w:t>1</w:t>
      </w:r>
      <w:r>
        <w:rPr>
          <w:rFonts w:hint="eastAsia" w:ascii="仿宋" w:hAnsi="仿宋" w:eastAsia="仿宋" w:cs="宋体"/>
          <w:kern w:val="0"/>
          <w:sz w:val="32"/>
          <w:szCs w:val="32"/>
        </w:rPr>
        <w:t>份双方签订的合同原件，申请退还竞价保证金</w:t>
      </w:r>
      <w:r>
        <w:rPr>
          <w:rFonts w:ascii="仿宋" w:hAnsi="仿宋" w:eastAsia="仿宋" w:cs="宋体"/>
          <w:kern w:val="0"/>
          <w:sz w:val="32"/>
          <w:szCs w:val="32"/>
        </w:rPr>
        <w:t>(</w:t>
      </w:r>
      <w:r>
        <w:rPr>
          <w:rFonts w:hint="eastAsia" w:ascii="仿宋" w:hAnsi="仿宋" w:eastAsia="仿宋" w:cs="宋体"/>
          <w:kern w:val="0"/>
          <w:sz w:val="32"/>
          <w:szCs w:val="32"/>
        </w:rPr>
        <w:t>公告约定中标后转为成交价款或履约保证金的除外</w:t>
      </w:r>
      <w:r>
        <w:rPr>
          <w:rFonts w:ascii="仿宋" w:hAnsi="仿宋" w:eastAsia="仿宋" w:cs="宋体"/>
          <w:kern w:val="0"/>
          <w:sz w:val="32"/>
          <w:szCs w:val="32"/>
        </w:rPr>
        <w:t>)</w:t>
      </w:r>
      <w:r>
        <w:rPr>
          <w:rFonts w:hint="eastAsia" w:ascii="仿宋" w:hAnsi="仿宋" w:eastAsia="仿宋" w:cs="宋体"/>
          <w:kern w:val="0"/>
          <w:sz w:val="32"/>
          <w:szCs w:val="32"/>
        </w:rPr>
        <w:t>和办理产权交易鉴证书，然后再凭产权交易鉴证书向产权登记部门办理产权过户登记等手续。</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十、未竞得的竞买人交纳的竞价保证金，交易中心将在竞价结束后</w:t>
      </w:r>
      <w:r>
        <w:rPr>
          <w:rFonts w:ascii="仿宋" w:hAnsi="仿宋" w:eastAsia="仿宋" w:cs="宋体"/>
          <w:kern w:val="0"/>
          <w:sz w:val="32"/>
          <w:szCs w:val="32"/>
        </w:rPr>
        <w:t>3</w:t>
      </w:r>
      <w:r>
        <w:rPr>
          <w:rFonts w:hint="eastAsia" w:ascii="仿宋" w:hAnsi="仿宋" w:eastAsia="仿宋" w:cs="宋体"/>
          <w:kern w:val="0"/>
          <w:sz w:val="32"/>
          <w:szCs w:val="32"/>
        </w:rPr>
        <w:t>个工作日内无息原路退还。</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十一、竞买人出现以下情形之一的，其交纳的竞价保证金将不予退还（但因不可抗力因素或委托方原因的除外），且不得继续参与该项目报价活动：</w:t>
      </w:r>
      <w:r>
        <w:rPr>
          <w:rFonts w:ascii="仿宋" w:hAnsi="仿宋" w:eastAsia="仿宋" w:cs="宋体"/>
          <w:kern w:val="0"/>
          <w:sz w:val="32"/>
          <w:szCs w:val="32"/>
        </w:rPr>
        <w:br w:type="textWrapping"/>
      </w:r>
      <w:r>
        <w:rPr>
          <w:rFonts w:hint="eastAsia" w:ascii="仿宋" w:hAnsi="仿宋" w:eastAsia="仿宋" w:cs="宋体"/>
          <w:kern w:val="0"/>
          <w:sz w:val="32"/>
          <w:szCs w:val="32"/>
        </w:rPr>
        <w:t>（一）报价成交后无正当理由，不按规定期限办理正式成交手续；</w:t>
      </w:r>
    </w:p>
    <w:p w14:paraId="31C793DA">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（二）报价成交后不按所报价格及本标的挂牌公告规定的时间和要求支付成交款项；</w:t>
      </w:r>
    </w:p>
    <w:p w14:paraId="588E140E">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（三）报价成交后拒绝或不按所报价格及本标的挂牌公告规定或本规则要求与委托方签订《产权交易合同》。</w:t>
      </w:r>
    </w:p>
    <w:p w14:paraId="2D0CF7C7">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十二、报价成功后，中标方未履行相关规定或约定义务的，委托方与交易中心可收回本标的，重新组织本标的的报价活动。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十三、竞买人对自已的产权交易网上竞价系统注册帐户的安全负责，任何使用竞买人用户名和密码登录进入产权交易网上竞价系统的用户均应</w:t>
      </w:r>
      <w:r>
        <w:rPr>
          <w:rFonts w:ascii="仿宋" w:hAnsi="仿宋" w:eastAsia="仿宋" w:cs="宋体"/>
          <w:kern w:val="0"/>
          <w:sz w:val="32"/>
          <w:szCs w:val="32"/>
        </w:rPr>
        <w:t xml:space="preserve"> </w:t>
      </w:r>
      <w:r>
        <w:rPr>
          <w:rFonts w:hint="eastAsia" w:ascii="仿宋" w:hAnsi="仿宋" w:eastAsia="仿宋" w:cs="宋体"/>
          <w:kern w:val="0"/>
          <w:sz w:val="32"/>
          <w:szCs w:val="32"/>
        </w:rPr>
        <w:t>遵守《规则》，在产权交易网上竞价系统上的一切行为均被视为是竞买人本人的行为，由竞买人负责。</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十四、因竞买人如下行为产生的一切后果，交易中心不承担任何责任：</w:t>
      </w:r>
      <w:r>
        <w:rPr>
          <w:rFonts w:ascii="仿宋" w:hAnsi="仿宋" w:eastAsia="仿宋" w:cs="宋体"/>
          <w:kern w:val="0"/>
          <w:sz w:val="32"/>
          <w:szCs w:val="32"/>
        </w:rPr>
        <w:br w:type="textWrapping"/>
      </w:r>
      <w:r>
        <w:rPr>
          <w:rFonts w:hint="eastAsia" w:ascii="仿宋" w:hAnsi="仿宋" w:eastAsia="仿宋" w:cs="宋体"/>
          <w:kern w:val="0"/>
          <w:sz w:val="32"/>
          <w:szCs w:val="32"/>
        </w:rPr>
        <w:t>（一）竞买人因自身原因未及时关注交易中心发布的相关报价活动信息的；</w:t>
      </w:r>
    </w:p>
    <w:p w14:paraId="29B0C65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（二）竞买人填写的信息不真实、不准确或不完整而造成注册账户无法使用或保证金无法退还的；</w:t>
      </w:r>
    </w:p>
    <w:p w14:paraId="7C6ABFDF">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（三）竞买人自身终端设备和网络异常导致无法正常报价的；</w:t>
      </w:r>
    </w:p>
    <w:p w14:paraId="4B3701C6">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（四）竞买人自身终端设备时间与交易中心网站系统时间不符而导致未按时参与报价的；</w:t>
      </w:r>
    </w:p>
    <w:p w14:paraId="20B3FCCE">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（五）竞买人没有按时交纳竞买保证金，造成竞买保证金在规定时间内未到账，或到账后没有及时在网上挂牌期限截止前进行有效报价的。</w:t>
      </w:r>
    </w:p>
    <w:p w14:paraId="094E6B29">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十五、有下列情形之一的，交易中心有权中止、终结或重新组织网上挂牌交易活动，同时不承担任何责任：</w:t>
      </w:r>
    </w:p>
    <w:p w14:paraId="0B05DAFB">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（一）产权电子交易系统受到网络恶意入侵的；</w:t>
      </w:r>
    </w:p>
    <w:p w14:paraId="73AD3CCD">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（二）因产权电子交易系统遭受破坏或发生电力、网络故障等不可抗力的非交易中心因素，导致产权电子交易系统不能正常运行的；</w:t>
      </w:r>
    </w:p>
    <w:p w14:paraId="117D2CE9">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（三）挂牌公告期间出现影响交易活动正常进行的情形，或网上挂牌交易委托人等有关当事人提供法定事由须暂停、中止或终止网上挂牌交易活动的；</w:t>
      </w:r>
    </w:p>
    <w:p w14:paraId="21EC3BB4">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（四）涉及产权权属纠纷，不能及时解决的；</w:t>
      </w:r>
    </w:p>
    <w:p w14:paraId="2D0DE762">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（五）司法机关要求暂停、中止或终止网上挂牌交易活动的；</w:t>
      </w:r>
    </w:p>
    <w:p w14:paraId="52605E3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（六）委托方主管部门认为应当暂停、中止或终止网上挂牌交易活动的其他情形。</w:t>
      </w:r>
    </w:p>
    <w:p w14:paraId="2D3DA51D">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十六、本项目成交后的产权交接、变更过户等手续由中标方与委托方及其它有关方根据公告及合同约定和其它有关规定办理。</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十七、交易中心严格遵循有关法律法规的规定，按照公开、公平、公正的原则组织报价交易服务活动。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十八、交易中心有权对本须知进行解释。</w:t>
      </w:r>
    </w:p>
    <w:p w14:paraId="34885B61">
      <w:pPr>
        <w:widowControl/>
        <w:spacing w:before="100" w:beforeAutospacing="1" w:after="100" w:afterAutospacing="1" w:line="340" w:lineRule="exact"/>
        <w:ind w:firstLine="800" w:firstLineChars="250"/>
        <w:jc w:val="left"/>
        <w:rPr>
          <w:rFonts w:hint="eastAsia" w:ascii="仿宋" w:hAnsi="仿宋" w:eastAsia="仿宋" w:cs="宋体"/>
          <w:kern w:val="0"/>
          <w:sz w:val="32"/>
          <w:szCs w:val="28"/>
          <w:lang w:val="en-US" w:eastAsia="zh-CN"/>
        </w:rPr>
      </w:pPr>
      <w:r>
        <w:rPr>
          <w:rFonts w:hint="eastAsia" w:ascii="仿宋" w:hAnsi="仿宋" w:eastAsia="仿宋" w:cs="宋体"/>
          <w:kern w:val="0"/>
          <w:sz w:val="32"/>
          <w:szCs w:val="28"/>
          <w:lang w:val="en-US" w:eastAsia="zh-CN"/>
        </w:rPr>
        <w:t xml:space="preserve">         </w:t>
      </w:r>
    </w:p>
    <w:p w14:paraId="58826840">
      <w:pPr>
        <w:widowControl/>
        <w:spacing w:before="100" w:beforeAutospacing="1" w:after="100" w:afterAutospacing="1" w:line="340" w:lineRule="exact"/>
        <w:ind w:firstLine="800" w:firstLineChars="250"/>
        <w:jc w:val="left"/>
        <w:rPr>
          <w:rFonts w:hint="eastAsia" w:ascii="仿宋" w:hAnsi="仿宋" w:eastAsia="仿宋" w:cs="宋体"/>
          <w:kern w:val="0"/>
          <w:sz w:val="32"/>
          <w:szCs w:val="32"/>
        </w:rPr>
      </w:pPr>
      <w:r>
        <w:rPr>
          <w:rFonts w:hint="eastAsia" w:ascii="仿宋" w:hAnsi="仿宋" w:eastAsia="仿宋" w:cs="宋体"/>
          <w:kern w:val="0"/>
          <w:sz w:val="32"/>
          <w:szCs w:val="28"/>
          <w:lang w:val="en-US" w:eastAsia="zh-CN"/>
        </w:rPr>
        <w:t xml:space="preserve">   </w:t>
      </w:r>
      <w:r>
        <w:rPr>
          <w:rFonts w:hint="eastAsia" w:ascii="仿宋" w:hAnsi="仿宋" w:eastAsia="仿宋" w:cs="宋体"/>
          <w:kern w:val="0"/>
          <w:sz w:val="32"/>
          <w:szCs w:val="28"/>
          <w:lang w:eastAsia="zh-CN"/>
        </w:rPr>
        <w:t>成交</w:t>
      </w:r>
      <w:r>
        <w:rPr>
          <w:rFonts w:hint="eastAsia" w:ascii="仿宋" w:hAnsi="仿宋" w:eastAsia="仿宋" w:cs="宋体"/>
          <w:kern w:val="0"/>
          <w:sz w:val="32"/>
          <w:szCs w:val="28"/>
        </w:rPr>
        <w:t>人亲笔签名或盖章确认：</w:t>
      </w:r>
    </w:p>
    <w:p w14:paraId="581A148E">
      <w:pPr>
        <w:widowControl/>
        <w:spacing w:before="100" w:beforeAutospacing="1" w:after="100" w:afterAutospacing="1" w:line="340" w:lineRule="exact"/>
        <w:ind w:firstLine="1600" w:firstLineChars="500"/>
        <w:jc w:val="left"/>
        <w:rPr>
          <w:rFonts w:ascii="仿宋" w:hAnsi="仿宋" w:eastAsia="仿宋" w:cs="宋体"/>
          <w:kern w:val="0"/>
          <w:sz w:val="32"/>
          <w:szCs w:val="32"/>
        </w:rPr>
      </w:pPr>
      <w:r>
        <w:rPr>
          <w:rFonts w:hint="eastAsia" w:ascii="仿宋" w:hAnsi="仿宋" w:eastAsia="仿宋" w:cs="宋体"/>
          <w:kern w:val="0"/>
          <w:sz w:val="32"/>
          <w:szCs w:val="28"/>
          <w:lang w:val="en-US" w:eastAsia="zh-CN"/>
        </w:rPr>
        <w:t xml:space="preserve">                </w:t>
      </w:r>
      <w:r>
        <w:rPr>
          <w:rFonts w:hint="eastAsia" w:ascii="仿宋" w:hAnsi="仿宋" w:eastAsia="仿宋" w:cs="宋体"/>
          <w:kern w:val="0"/>
          <w:sz w:val="32"/>
          <w:szCs w:val="28"/>
        </w:rPr>
        <w:t>年</w:t>
      </w:r>
      <w:r>
        <w:rPr>
          <w:rFonts w:ascii="仿宋" w:hAnsi="仿宋" w:eastAsia="仿宋" w:cs="宋体"/>
          <w:kern w:val="0"/>
          <w:sz w:val="32"/>
          <w:szCs w:val="28"/>
        </w:rPr>
        <w:t xml:space="preserve">   </w:t>
      </w:r>
      <w:r>
        <w:rPr>
          <w:rFonts w:hint="eastAsia" w:ascii="仿宋" w:hAnsi="仿宋" w:eastAsia="仿宋" w:cs="宋体"/>
          <w:kern w:val="0"/>
          <w:sz w:val="32"/>
          <w:szCs w:val="28"/>
        </w:rPr>
        <w:t xml:space="preserve"> 月</w:t>
      </w:r>
      <w:r>
        <w:rPr>
          <w:rFonts w:ascii="仿宋" w:hAnsi="仿宋" w:eastAsia="仿宋" w:cs="宋体"/>
          <w:kern w:val="0"/>
          <w:sz w:val="32"/>
          <w:szCs w:val="28"/>
        </w:rPr>
        <w:t xml:space="preserve">    </w:t>
      </w:r>
      <w:r>
        <w:rPr>
          <w:rFonts w:hint="eastAsia" w:ascii="仿宋" w:hAnsi="仿宋" w:eastAsia="仿宋" w:cs="宋体"/>
          <w:kern w:val="0"/>
          <w:sz w:val="32"/>
          <w:szCs w:val="28"/>
        </w:rPr>
        <w:t>日</w:t>
      </w:r>
    </w:p>
    <w:p w14:paraId="395C09BF"/>
    <w:p w14:paraId="49579FCE"/>
    <w:p w14:paraId="5C6F1B96"/>
    <w:p w14:paraId="68B8047B"/>
    <w:p w14:paraId="5A5FAC2B"/>
    <w:p w14:paraId="48CEAE06"/>
    <w:p w14:paraId="2A563744">
      <w:pPr>
        <w:pStyle w:val="2"/>
        <w:jc w:val="center"/>
        <w:rPr>
          <w:rFonts w:hint="eastAsia" w:ascii="方正小标宋简体" w:eastAsia="方正小标宋简体"/>
          <w:sz w:val="44"/>
          <w:szCs w:val="44"/>
          <w:lang w:eastAsia="zh-CN"/>
        </w:rPr>
      </w:pPr>
      <w:r>
        <w:rPr>
          <w:rFonts w:hint="eastAsia" w:ascii="方正小标宋简体" w:eastAsia="方正小标宋简体"/>
          <w:sz w:val="44"/>
          <w:szCs w:val="44"/>
        </w:rPr>
        <w:t>网络竞价须知</w:t>
      </w:r>
      <w:r>
        <w:rPr>
          <w:rFonts w:hint="eastAsia" w:ascii="方正小标宋简体" w:eastAsia="方正小标宋简体"/>
          <w:sz w:val="44"/>
          <w:szCs w:val="44"/>
          <w:lang w:eastAsia="zh-CN"/>
        </w:rPr>
        <w:t>（企业</w:t>
      </w:r>
      <w:bookmarkStart w:id="0" w:name="_GoBack"/>
      <w:bookmarkEnd w:id="0"/>
      <w:r>
        <w:rPr>
          <w:rFonts w:hint="eastAsia" w:ascii="方正小标宋简体" w:eastAsia="方正小标宋简体"/>
          <w:sz w:val="44"/>
          <w:szCs w:val="44"/>
          <w:lang w:eastAsia="zh-CN"/>
        </w:rPr>
        <w:t>）</w:t>
      </w:r>
    </w:p>
    <w:p w14:paraId="0557B85D">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一、本须知依据产权交易相关法律法规和</w:t>
      </w:r>
      <w:r>
        <w:rPr>
          <w:rFonts w:hint="eastAsia" w:ascii="仿宋" w:hAnsi="仿宋" w:eastAsia="仿宋" w:cs="宋体"/>
          <w:kern w:val="0"/>
          <w:sz w:val="32"/>
          <w:szCs w:val="32"/>
          <w:lang w:eastAsia="zh-CN"/>
        </w:rPr>
        <w:t>（</w:t>
      </w:r>
      <w:r>
        <w:rPr>
          <w:rFonts w:hint="eastAsia" w:ascii="仿宋" w:hAnsi="仿宋" w:eastAsia="仿宋"/>
          <w:sz w:val="32"/>
          <w:szCs w:val="32"/>
        </w:rPr>
        <w:t>《惠州市公共资源电子交易规则》(惠市政数〔2025〕13号)</w:t>
      </w:r>
      <w:r>
        <w:rPr>
          <w:rFonts w:hint="eastAsia" w:ascii="仿宋" w:hAnsi="仿宋" w:eastAsia="仿宋"/>
          <w:sz w:val="32"/>
          <w:szCs w:val="32"/>
          <w:lang w:val="en-US" w:eastAsia="zh-CN"/>
        </w:rPr>
        <w:t>,</w:t>
      </w:r>
      <w:r>
        <w:rPr>
          <w:rFonts w:hint="eastAsia" w:ascii="仿宋" w:hAnsi="仿宋" w:eastAsia="仿宋" w:cs="宋体"/>
          <w:kern w:val="0"/>
          <w:sz w:val="32"/>
          <w:szCs w:val="32"/>
        </w:rPr>
        <w:t>以下简称《规则》）等制定。</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二、惠州市公共资源交易中心（以下简称“交易中心”）指定惠州市公共资源交易中心产权交易网上竞价系统（以下简称“产权交易网上竞价系统”）作为本次活动的动态报价系统，参加本次动态报价的有关各方均应认真阅读和充分了解《规则》以及本须知的内容，并本着自愿、公平、诚实信用的原则，遵循公认的商业道德，遵守《规则》的规定以及本须知的约定。</w:t>
      </w:r>
    </w:p>
    <w:p w14:paraId="51773F31">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凡参与惠州市公共资源交易中心产权项目竞价交易的，即视为竞买人已认真阅读、充分了解和同意《规则》以及本须知的全部内容，并同意在中标后办理正式成交手续时，主动事后补充提交由中标人亲笔签名或盖章确认的本须知文本。</w:t>
      </w:r>
    </w:p>
    <w:p w14:paraId="258273B3">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三、受委托方委托，本次动态报价标的均是按其现状进行报价。有关标的资料是对标的的一般性介绍，仅供竞买人参考。</w:t>
      </w:r>
      <w:r>
        <w:rPr>
          <w:rFonts w:ascii="仿宋" w:hAnsi="仿宋" w:eastAsia="仿宋" w:cs="宋体"/>
          <w:kern w:val="0"/>
          <w:sz w:val="32"/>
          <w:szCs w:val="32"/>
        </w:rPr>
        <w:t xml:space="preserve"> </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四、竞买人在参加动态报价活动之前，应对转让标的进行全面充分的了解，接受交易中心已公布的对竞买人的要求和相关条件，对自己的报价行为负责，动态报价实施后不得以不了解所竞得标的状况为由反悔。</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五、竞买人网上竞得后，须按公告或《规则》规定的期限，向交易中心递交下述材料，申请办理正式成交手续</w:t>
      </w:r>
      <w:r>
        <w:rPr>
          <w:rFonts w:ascii="仿宋" w:hAnsi="仿宋" w:eastAsia="仿宋" w:cs="宋体"/>
          <w:kern w:val="0"/>
          <w:sz w:val="32"/>
          <w:szCs w:val="32"/>
        </w:rPr>
        <w:t>(</w:t>
      </w:r>
      <w:r>
        <w:rPr>
          <w:rFonts w:hint="eastAsia" w:ascii="仿宋" w:hAnsi="仿宋" w:eastAsia="仿宋" w:cs="宋体"/>
          <w:kern w:val="0"/>
          <w:sz w:val="32"/>
          <w:szCs w:val="32"/>
        </w:rPr>
        <w:t>针对受让方设置资格条件，实行事后审核的；竞买人应在网上成交结果公示结束后</w:t>
      </w:r>
      <w:r>
        <w:rPr>
          <w:rFonts w:ascii="仿宋" w:hAnsi="仿宋" w:eastAsia="仿宋" w:cs="宋体"/>
          <w:kern w:val="0"/>
          <w:sz w:val="32"/>
          <w:szCs w:val="32"/>
        </w:rPr>
        <w:t>3</w:t>
      </w:r>
      <w:r>
        <w:rPr>
          <w:rFonts w:hint="eastAsia" w:ascii="仿宋" w:hAnsi="仿宋" w:eastAsia="仿宋" w:cs="宋体"/>
          <w:kern w:val="0"/>
          <w:sz w:val="32"/>
          <w:szCs w:val="32"/>
        </w:rPr>
        <w:t>个工作日内，主动向委托方递交相关资格审查资料，取得委托方出具的资格审查确认函后，方可到交易中心办理正式成交手续</w:t>
      </w:r>
      <w:r>
        <w:rPr>
          <w:rFonts w:ascii="仿宋" w:hAnsi="仿宋" w:eastAsia="仿宋" w:cs="宋体"/>
          <w:kern w:val="0"/>
          <w:sz w:val="32"/>
          <w:szCs w:val="32"/>
        </w:rPr>
        <w:t>)</w:t>
      </w:r>
      <w:r>
        <w:rPr>
          <w:rFonts w:hint="eastAsia" w:ascii="仿宋" w:hAnsi="仿宋" w:eastAsia="仿宋" w:cs="宋体"/>
          <w:kern w:val="0"/>
          <w:sz w:val="32"/>
          <w:szCs w:val="32"/>
        </w:rPr>
        <w:t>。</w:t>
      </w:r>
    </w:p>
    <w:p w14:paraId="1450F42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（一）属企业法人的：</w:t>
      </w:r>
    </w:p>
    <w:p w14:paraId="0F38E50E">
      <w:pPr>
        <w:widowControl/>
        <w:spacing w:before="100" w:beforeAutospacing="1" w:after="100" w:afterAutospacing="1" w:line="340" w:lineRule="exact"/>
        <w:ind w:firstLine="160" w:firstLineChars="50"/>
        <w:jc w:val="left"/>
        <w:rPr>
          <w:rFonts w:ascii="仿宋" w:hAnsi="仿宋" w:eastAsia="仿宋" w:cs="宋体"/>
          <w:kern w:val="0"/>
          <w:sz w:val="32"/>
          <w:szCs w:val="32"/>
        </w:rPr>
      </w:pPr>
      <w:r>
        <w:rPr>
          <w:rFonts w:ascii="仿宋" w:hAnsi="仿宋" w:eastAsia="仿宋" w:cs="宋体"/>
          <w:kern w:val="0"/>
          <w:sz w:val="32"/>
          <w:szCs w:val="32"/>
        </w:rPr>
        <w:t xml:space="preserve">1. </w:t>
      </w:r>
      <w:r>
        <w:rPr>
          <w:rFonts w:hint="eastAsia" w:ascii="仿宋" w:hAnsi="仿宋" w:eastAsia="仿宋" w:cs="宋体"/>
          <w:kern w:val="0"/>
          <w:sz w:val="32"/>
          <w:szCs w:val="32"/>
        </w:rPr>
        <w:t>竞买申请与承诺（原件，法人代表亲笔签字且盖章确认，并注明联系人及联系方式）；</w:t>
      </w:r>
    </w:p>
    <w:p w14:paraId="5C0F73E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原件，盖章确认</w:t>
      </w:r>
      <w:r>
        <w:rPr>
          <w:rFonts w:ascii="仿宋" w:hAnsi="仿宋" w:eastAsia="仿宋" w:cs="宋体"/>
          <w:kern w:val="0"/>
          <w:sz w:val="32"/>
          <w:szCs w:val="32"/>
        </w:rPr>
        <w:t>)</w:t>
      </w:r>
      <w:r>
        <w:rPr>
          <w:rFonts w:hint="eastAsia" w:ascii="仿宋" w:hAnsi="仿宋" w:eastAsia="仿宋" w:cs="宋体"/>
          <w:kern w:val="0"/>
          <w:sz w:val="32"/>
          <w:szCs w:val="32"/>
        </w:rPr>
        <w:t>；</w:t>
      </w:r>
    </w:p>
    <w:p w14:paraId="17B8E3A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企业法人营业执照（复印件，盖章确认）；</w:t>
      </w:r>
    </w:p>
    <w:p w14:paraId="34D461A7">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法定代表人身份证（复印件，盖章确认）；</w:t>
      </w:r>
    </w:p>
    <w:p w14:paraId="1D735EE3">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5</w:t>
      </w:r>
      <w:r>
        <w:rPr>
          <w:rFonts w:hint="eastAsia" w:ascii="仿宋" w:hAnsi="仿宋" w:eastAsia="仿宋" w:cs="宋体"/>
          <w:kern w:val="0"/>
          <w:sz w:val="32"/>
          <w:szCs w:val="32"/>
        </w:rPr>
        <w:t>．授权经办书（原件，盖章确认）；</w:t>
      </w:r>
    </w:p>
    <w:p w14:paraId="2D283BCA">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6</w:t>
      </w:r>
      <w:r>
        <w:rPr>
          <w:rFonts w:hint="eastAsia" w:ascii="仿宋" w:hAnsi="仿宋" w:eastAsia="仿宋" w:cs="宋体"/>
          <w:kern w:val="0"/>
          <w:sz w:val="32"/>
          <w:szCs w:val="32"/>
        </w:rPr>
        <w:t>．经办人身份证（复印件，盖章确认，核验原件）；</w:t>
      </w:r>
    </w:p>
    <w:p w14:paraId="473B4AC7">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7</w:t>
      </w:r>
      <w:r>
        <w:rPr>
          <w:rFonts w:hint="eastAsia" w:ascii="仿宋" w:hAnsi="仿宋" w:eastAsia="仿宋" w:cs="宋体"/>
          <w:kern w:val="0"/>
          <w:sz w:val="32"/>
          <w:szCs w:val="32"/>
        </w:rPr>
        <w:t>．法律法规或公告规定的其他材料（原件，盖章确认）。</w:t>
      </w:r>
    </w:p>
    <w:p w14:paraId="685E5380">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（二）属自然人的：</w:t>
      </w:r>
    </w:p>
    <w:p w14:paraId="6C3919A8">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竞买申请与承诺（原件，亲笔签名且按压指纹，并注明联系人及联系方式）；</w:t>
      </w:r>
    </w:p>
    <w:p w14:paraId="3DB75FA1">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．网络竞价须知</w:t>
      </w:r>
      <w:r>
        <w:rPr>
          <w:rFonts w:ascii="仿宋" w:hAnsi="仿宋" w:eastAsia="仿宋" w:cs="宋体"/>
          <w:kern w:val="0"/>
          <w:sz w:val="32"/>
          <w:szCs w:val="32"/>
        </w:rPr>
        <w:t>(</w:t>
      </w:r>
      <w:r>
        <w:rPr>
          <w:rFonts w:hint="eastAsia" w:ascii="仿宋" w:hAnsi="仿宋" w:eastAsia="仿宋" w:cs="宋体"/>
          <w:kern w:val="0"/>
          <w:sz w:val="32"/>
          <w:szCs w:val="32"/>
        </w:rPr>
        <w:t>原件，亲笔签名且按压指纹</w:t>
      </w:r>
      <w:r>
        <w:rPr>
          <w:rFonts w:ascii="仿宋" w:hAnsi="仿宋" w:eastAsia="仿宋" w:cs="宋体"/>
          <w:kern w:val="0"/>
          <w:sz w:val="32"/>
          <w:szCs w:val="32"/>
        </w:rPr>
        <w:t>)</w:t>
      </w:r>
      <w:r>
        <w:rPr>
          <w:rFonts w:hint="eastAsia" w:ascii="仿宋" w:hAnsi="仿宋" w:eastAsia="仿宋" w:cs="宋体"/>
          <w:kern w:val="0"/>
          <w:sz w:val="32"/>
          <w:szCs w:val="32"/>
        </w:rPr>
        <w:t>；</w:t>
      </w:r>
    </w:p>
    <w:p w14:paraId="3C96871F">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3. </w:t>
      </w:r>
      <w:r>
        <w:rPr>
          <w:rFonts w:hint="eastAsia" w:ascii="仿宋" w:hAnsi="仿宋" w:eastAsia="仿宋" w:cs="宋体"/>
          <w:kern w:val="0"/>
          <w:sz w:val="32"/>
          <w:szCs w:val="32"/>
        </w:rPr>
        <w:t>身份证复印件</w:t>
      </w:r>
      <w:r>
        <w:rPr>
          <w:rFonts w:ascii="仿宋" w:hAnsi="仿宋" w:eastAsia="仿宋" w:cs="宋体"/>
          <w:kern w:val="0"/>
          <w:sz w:val="32"/>
          <w:szCs w:val="32"/>
        </w:rPr>
        <w:t>(</w:t>
      </w:r>
      <w:r>
        <w:rPr>
          <w:rFonts w:hint="eastAsia" w:ascii="仿宋" w:hAnsi="仿宋" w:eastAsia="仿宋" w:cs="宋体"/>
          <w:kern w:val="0"/>
          <w:sz w:val="32"/>
          <w:szCs w:val="32"/>
        </w:rPr>
        <w:t>核验原件</w:t>
      </w:r>
      <w:r>
        <w:rPr>
          <w:rFonts w:ascii="仿宋" w:hAnsi="仿宋" w:eastAsia="仿宋" w:cs="宋体"/>
          <w:kern w:val="0"/>
          <w:sz w:val="32"/>
          <w:szCs w:val="32"/>
        </w:rPr>
        <w:t>)</w:t>
      </w:r>
      <w:r>
        <w:rPr>
          <w:rFonts w:hint="eastAsia" w:ascii="仿宋" w:hAnsi="仿宋" w:eastAsia="仿宋" w:cs="宋体"/>
          <w:kern w:val="0"/>
          <w:sz w:val="32"/>
          <w:szCs w:val="32"/>
        </w:rPr>
        <w:t>；</w:t>
      </w:r>
    </w:p>
    <w:p w14:paraId="318A087E">
      <w:pPr>
        <w:widowControl/>
        <w:spacing w:before="100" w:beforeAutospacing="1" w:after="100" w:afterAutospacing="1" w:line="340" w:lineRule="exact"/>
        <w:jc w:val="left"/>
        <w:rPr>
          <w:rFonts w:ascii="仿宋" w:hAnsi="仿宋" w:eastAsia="仿宋" w:cs="宋体"/>
          <w:kern w:val="0"/>
          <w:sz w:val="32"/>
          <w:szCs w:val="32"/>
        </w:rPr>
      </w:pPr>
      <w:r>
        <w:rPr>
          <w:rFonts w:ascii="仿宋" w:hAnsi="仿宋" w:eastAsia="仿宋" w:cs="宋体"/>
          <w:kern w:val="0"/>
          <w:sz w:val="32"/>
          <w:szCs w:val="32"/>
        </w:rPr>
        <w:t xml:space="preserve">4. </w:t>
      </w:r>
      <w:r>
        <w:rPr>
          <w:rFonts w:hint="eastAsia" w:ascii="仿宋" w:hAnsi="仿宋" w:eastAsia="仿宋" w:cs="宋体"/>
          <w:kern w:val="0"/>
          <w:sz w:val="32"/>
          <w:szCs w:val="32"/>
        </w:rPr>
        <w:t>法律法规或公告规定的其他材料（原件）。</w:t>
      </w:r>
    </w:p>
    <w:p w14:paraId="31EFBB22">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六、竞买人须在报名起止时间内</w:t>
      </w:r>
      <w:r>
        <w:rPr>
          <w:rFonts w:ascii="仿宋" w:hAnsi="仿宋" w:eastAsia="仿宋" w:cs="宋体"/>
          <w:kern w:val="0"/>
          <w:sz w:val="32"/>
          <w:szCs w:val="32"/>
        </w:rPr>
        <w:t>(</w:t>
      </w:r>
      <w:r>
        <w:rPr>
          <w:rFonts w:hint="eastAsia" w:ascii="仿宋" w:hAnsi="仿宋" w:eastAsia="仿宋" w:cs="宋体"/>
          <w:kern w:val="0"/>
          <w:sz w:val="32"/>
          <w:szCs w:val="32"/>
        </w:rPr>
        <w:t>建议至少提前</w:t>
      </w:r>
      <w:r>
        <w:rPr>
          <w:rFonts w:ascii="仿宋" w:hAnsi="仿宋" w:eastAsia="仿宋" w:cs="宋体"/>
          <w:kern w:val="0"/>
          <w:sz w:val="32"/>
          <w:szCs w:val="32"/>
        </w:rPr>
        <w:t>2</w:t>
      </w:r>
      <w:r>
        <w:rPr>
          <w:rFonts w:hint="eastAsia" w:ascii="仿宋" w:hAnsi="仿宋" w:eastAsia="仿宋" w:cs="宋体"/>
          <w:kern w:val="0"/>
          <w:sz w:val="32"/>
          <w:szCs w:val="32"/>
        </w:rPr>
        <w:t>天</w:t>
      </w:r>
      <w:r>
        <w:rPr>
          <w:rFonts w:ascii="仿宋" w:hAnsi="仿宋" w:eastAsia="仿宋" w:cs="宋体"/>
          <w:kern w:val="0"/>
          <w:sz w:val="32"/>
          <w:szCs w:val="32"/>
        </w:rPr>
        <w:t>)</w:t>
      </w:r>
      <w:r>
        <w:rPr>
          <w:rFonts w:hint="eastAsia" w:ascii="仿宋" w:hAnsi="仿宋" w:eastAsia="仿宋" w:cs="宋体"/>
          <w:kern w:val="0"/>
          <w:sz w:val="32"/>
          <w:szCs w:val="32"/>
        </w:rPr>
        <w:t>，交纳规定的竞价保证金到交易系统推送的保证金账户，由交易系统确认到账后自动获得报价资格。</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七、本次报价活动采取的报价方式如下：</w:t>
      </w:r>
      <w:r>
        <w:rPr>
          <w:rFonts w:ascii="仿宋" w:hAnsi="仿宋" w:eastAsia="仿宋" w:cs="宋体"/>
          <w:kern w:val="0"/>
          <w:sz w:val="32"/>
          <w:szCs w:val="32"/>
        </w:rPr>
        <w:t xml:space="preserve"> 1</w:t>
      </w:r>
      <w:r>
        <w:rPr>
          <w:rFonts w:hint="eastAsia" w:ascii="仿宋" w:hAnsi="仿宋" w:eastAsia="仿宋" w:cs="宋体"/>
          <w:kern w:val="0"/>
          <w:sz w:val="32"/>
          <w:szCs w:val="32"/>
        </w:rPr>
        <w:t>、自由竞价期起止时间内，竞买人可以对标的充分报价，报价只要高于现有最高报价（首次报价不低于起始价），且高出部分构成加价幅度的整数倍，</w:t>
      </w:r>
      <w:r>
        <w:rPr>
          <w:rFonts w:ascii="仿宋" w:hAnsi="仿宋" w:eastAsia="仿宋" w:cs="宋体"/>
          <w:kern w:val="0"/>
          <w:sz w:val="32"/>
          <w:szCs w:val="32"/>
        </w:rPr>
        <w:t xml:space="preserve"> </w:t>
      </w:r>
      <w:r>
        <w:rPr>
          <w:rFonts w:hint="eastAsia" w:ascii="仿宋" w:hAnsi="仿宋" w:eastAsia="仿宋" w:cs="宋体"/>
          <w:kern w:val="0"/>
          <w:sz w:val="32"/>
          <w:szCs w:val="32"/>
        </w:rPr>
        <w:t>即为有效报价。在自由竞价期，竞买人必须经过一次有效报价方有资格参加限时竞价。</w:t>
      </w:r>
      <w:r>
        <w:rPr>
          <w:rFonts w:ascii="仿宋" w:hAnsi="仿宋" w:eastAsia="仿宋" w:cs="宋体"/>
          <w:kern w:val="0"/>
          <w:sz w:val="32"/>
          <w:szCs w:val="32"/>
        </w:rPr>
        <w:t xml:space="preserve"> 2</w:t>
      </w:r>
      <w:r>
        <w:rPr>
          <w:rFonts w:hint="eastAsia" w:ascii="仿宋" w:hAnsi="仿宋" w:eastAsia="仿宋" w:cs="宋体"/>
          <w:kern w:val="0"/>
          <w:sz w:val="32"/>
          <w:szCs w:val="32"/>
        </w:rPr>
        <w:t>、自由竞价期结束后，随即进入</w:t>
      </w:r>
      <w:r>
        <w:rPr>
          <w:rFonts w:ascii="仿宋" w:hAnsi="仿宋" w:eastAsia="仿宋" w:cs="宋体"/>
          <w:kern w:val="0"/>
          <w:sz w:val="32"/>
          <w:szCs w:val="32"/>
        </w:rPr>
        <w:t>5</w:t>
      </w:r>
      <w:r>
        <w:rPr>
          <w:rFonts w:hint="eastAsia" w:ascii="仿宋" w:hAnsi="仿宋" w:eastAsia="仿宋" w:cs="宋体"/>
          <w:kern w:val="0"/>
          <w:sz w:val="32"/>
          <w:szCs w:val="32"/>
        </w:rPr>
        <w:t>分钟限时竞价询问环节并询问所有参与报价的竞买人是否参加限时竞价。询问期从自由报价截止时开始，竞买人均有</w:t>
      </w:r>
      <w:r>
        <w:rPr>
          <w:rFonts w:ascii="仿宋" w:hAnsi="仿宋" w:eastAsia="仿宋" w:cs="宋体"/>
          <w:kern w:val="0"/>
          <w:sz w:val="32"/>
          <w:szCs w:val="32"/>
        </w:rPr>
        <w:t xml:space="preserve">5 </w:t>
      </w:r>
      <w:r>
        <w:rPr>
          <w:rFonts w:hint="eastAsia" w:ascii="仿宋" w:hAnsi="仿宋" w:eastAsia="仿宋" w:cs="宋体"/>
          <w:kern w:val="0"/>
          <w:sz w:val="32"/>
          <w:szCs w:val="32"/>
        </w:rPr>
        <w:t>分钟考虑时间。在自由竞价期，最高报价的竞买人将自动获取限时竞价竞买资格。若在第一个限时报价周期内未出现有效报价，则当前的最高出价者即为该报价标的的中标方，报价结束；若在第一个限时报价周期</w:t>
      </w:r>
      <w:r>
        <w:rPr>
          <w:rFonts w:ascii="仿宋" w:hAnsi="仿宋" w:eastAsia="仿宋" w:cs="宋体"/>
          <w:kern w:val="0"/>
          <w:sz w:val="32"/>
          <w:szCs w:val="32"/>
        </w:rPr>
        <w:t>(</w:t>
      </w:r>
      <w:r>
        <w:rPr>
          <w:rFonts w:hint="eastAsia" w:ascii="仿宋" w:hAnsi="仿宋" w:eastAsia="仿宋" w:cs="宋体"/>
          <w:kern w:val="0"/>
          <w:sz w:val="32"/>
          <w:szCs w:val="32"/>
        </w:rPr>
        <w:t>限时报价周期为</w:t>
      </w:r>
      <w:r>
        <w:rPr>
          <w:rFonts w:ascii="仿宋" w:hAnsi="仿宋" w:eastAsia="仿宋" w:cs="宋体"/>
          <w:kern w:val="0"/>
          <w:sz w:val="32"/>
          <w:szCs w:val="32"/>
        </w:rPr>
        <w:t>5</w:t>
      </w:r>
      <w:r>
        <w:rPr>
          <w:rFonts w:hint="eastAsia" w:ascii="仿宋" w:hAnsi="仿宋" w:eastAsia="仿宋" w:cs="宋体"/>
          <w:kern w:val="0"/>
          <w:sz w:val="32"/>
          <w:szCs w:val="32"/>
        </w:rPr>
        <w:t>分钟</w:t>
      </w:r>
      <w:r>
        <w:rPr>
          <w:rFonts w:ascii="仿宋" w:hAnsi="仿宋" w:eastAsia="仿宋" w:cs="宋体"/>
          <w:kern w:val="0"/>
          <w:sz w:val="32"/>
          <w:szCs w:val="32"/>
        </w:rPr>
        <w:t>)</w:t>
      </w:r>
      <w:r>
        <w:rPr>
          <w:rFonts w:hint="eastAsia" w:ascii="仿宋" w:hAnsi="仿宋" w:eastAsia="仿宋" w:cs="宋体"/>
          <w:kern w:val="0"/>
          <w:sz w:val="32"/>
          <w:szCs w:val="32"/>
        </w:rPr>
        <w:t>内出现有效报价，则进入新的限时报价周期，直至最后一个限时报价周期内没有新的有效报价出现为止，当前限时报价期内最高有效报价的竞买人即成为中标方。</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八、动态报价结束后，竞价系统自动将报价信息生成《竞价结果通知单》，供各方竞买人查阅或打印。</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九、网上竞价成功后，中标方应按项目公告或《规则》规定的期限，到交易中心办理正式成交手续，领取《产权交易成交通知书》，并凭《产权交易成交通知书》，在项目公告或《规则》规定的期限内，与委托方签署产权交易合同；在签署产权交易合同后，向交易中心提交</w:t>
      </w:r>
      <w:r>
        <w:rPr>
          <w:rFonts w:ascii="仿宋" w:hAnsi="仿宋" w:eastAsia="仿宋" w:cs="宋体"/>
          <w:kern w:val="0"/>
          <w:sz w:val="32"/>
          <w:szCs w:val="32"/>
        </w:rPr>
        <w:t>1</w:t>
      </w:r>
      <w:r>
        <w:rPr>
          <w:rFonts w:hint="eastAsia" w:ascii="仿宋" w:hAnsi="仿宋" w:eastAsia="仿宋" w:cs="宋体"/>
          <w:kern w:val="0"/>
          <w:sz w:val="32"/>
          <w:szCs w:val="32"/>
        </w:rPr>
        <w:t>份双方签订的合同原件，申请退还竞价保证金</w:t>
      </w:r>
      <w:r>
        <w:rPr>
          <w:rFonts w:ascii="仿宋" w:hAnsi="仿宋" w:eastAsia="仿宋" w:cs="宋体"/>
          <w:kern w:val="0"/>
          <w:sz w:val="32"/>
          <w:szCs w:val="32"/>
        </w:rPr>
        <w:t>(</w:t>
      </w:r>
      <w:r>
        <w:rPr>
          <w:rFonts w:hint="eastAsia" w:ascii="仿宋" w:hAnsi="仿宋" w:eastAsia="仿宋" w:cs="宋体"/>
          <w:kern w:val="0"/>
          <w:sz w:val="32"/>
          <w:szCs w:val="32"/>
        </w:rPr>
        <w:t>公告约定中标后转为成交价款或履约保证金的除外</w:t>
      </w:r>
      <w:r>
        <w:rPr>
          <w:rFonts w:ascii="仿宋" w:hAnsi="仿宋" w:eastAsia="仿宋" w:cs="宋体"/>
          <w:kern w:val="0"/>
          <w:sz w:val="32"/>
          <w:szCs w:val="32"/>
        </w:rPr>
        <w:t>)</w:t>
      </w:r>
      <w:r>
        <w:rPr>
          <w:rFonts w:hint="eastAsia" w:ascii="仿宋" w:hAnsi="仿宋" w:eastAsia="仿宋" w:cs="宋体"/>
          <w:kern w:val="0"/>
          <w:sz w:val="32"/>
          <w:szCs w:val="32"/>
        </w:rPr>
        <w:t>和办理产权交易鉴证书，然后再凭产权交易鉴证书向产权登记部门办理产权过户登记等手续。</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十、未竞得的竞买人交纳的竞价保证金，交易中心将在竞价结束后</w:t>
      </w:r>
      <w:r>
        <w:rPr>
          <w:rFonts w:ascii="仿宋" w:hAnsi="仿宋" w:eastAsia="仿宋" w:cs="宋体"/>
          <w:kern w:val="0"/>
          <w:sz w:val="32"/>
          <w:szCs w:val="32"/>
        </w:rPr>
        <w:t>3</w:t>
      </w:r>
      <w:r>
        <w:rPr>
          <w:rFonts w:hint="eastAsia" w:ascii="仿宋" w:hAnsi="仿宋" w:eastAsia="仿宋" w:cs="宋体"/>
          <w:kern w:val="0"/>
          <w:sz w:val="32"/>
          <w:szCs w:val="32"/>
        </w:rPr>
        <w:t>个工作日内无息原路退还。</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十一、竞买人出现以下情形之一的，其交纳的竞价保证金将不予退还（但因不可抗力因素或委托方原因的除外），且不得继续参与该项目报价活动：</w:t>
      </w:r>
      <w:r>
        <w:rPr>
          <w:rFonts w:ascii="仿宋" w:hAnsi="仿宋" w:eastAsia="仿宋" w:cs="宋体"/>
          <w:kern w:val="0"/>
          <w:sz w:val="32"/>
          <w:szCs w:val="32"/>
        </w:rPr>
        <w:br w:type="textWrapping"/>
      </w:r>
      <w:r>
        <w:rPr>
          <w:rFonts w:hint="eastAsia" w:ascii="仿宋" w:hAnsi="仿宋" w:eastAsia="仿宋" w:cs="宋体"/>
          <w:kern w:val="0"/>
          <w:sz w:val="32"/>
          <w:szCs w:val="32"/>
        </w:rPr>
        <w:t>（一）报价成交后无正当理由，不按规定期限办理正式成交手续；</w:t>
      </w:r>
    </w:p>
    <w:p w14:paraId="577A67EC">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（二）报价成交后不按所报价格及本标的挂牌公告规定的时间和要求支付成交款项；</w:t>
      </w:r>
    </w:p>
    <w:p w14:paraId="13E06931">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（三）报价成交后拒绝或不按所报价格及本标的挂牌公告规定或本规则要求与委托方签订《产权交易合同》。</w:t>
      </w:r>
    </w:p>
    <w:p w14:paraId="368A90C9">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十二、报价成功后，中标方未履行相关规定或约定义务的，委托方与交易中心可收回本标的，重新组织本标的的报价活动。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十三、竞买人对自已的产权交易网上竞价系统注册帐户的安全负责，任何使用竞买人用户名和密码登录进入产权交易网上竞价系统的用户均应</w:t>
      </w:r>
      <w:r>
        <w:rPr>
          <w:rFonts w:ascii="仿宋" w:hAnsi="仿宋" w:eastAsia="仿宋" w:cs="宋体"/>
          <w:kern w:val="0"/>
          <w:sz w:val="32"/>
          <w:szCs w:val="32"/>
        </w:rPr>
        <w:t xml:space="preserve"> </w:t>
      </w:r>
      <w:r>
        <w:rPr>
          <w:rFonts w:hint="eastAsia" w:ascii="仿宋" w:hAnsi="仿宋" w:eastAsia="仿宋" w:cs="宋体"/>
          <w:kern w:val="0"/>
          <w:sz w:val="32"/>
          <w:szCs w:val="32"/>
        </w:rPr>
        <w:t>遵守《规则》，在产权交易网上竞价系统上的一切行为均被视为是竞买人本人的行为，由竞买人负责。</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十四、因竞买人如下行为产生的一切后果，交易中心不承担任何责任：</w:t>
      </w:r>
      <w:r>
        <w:rPr>
          <w:rFonts w:ascii="仿宋" w:hAnsi="仿宋" w:eastAsia="仿宋" w:cs="宋体"/>
          <w:kern w:val="0"/>
          <w:sz w:val="32"/>
          <w:szCs w:val="32"/>
        </w:rPr>
        <w:br w:type="textWrapping"/>
      </w:r>
      <w:r>
        <w:rPr>
          <w:rFonts w:hint="eastAsia" w:ascii="仿宋" w:hAnsi="仿宋" w:eastAsia="仿宋" w:cs="宋体"/>
          <w:kern w:val="0"/>
          <w:sz w:val="32"/>
          <w:szCs w:val="32"/>
        </w:rPr>
        <w:t>（一）竞买人因自身原因未及时关注交易中心发布的相关报价活动信息的；</w:t>
      </w:r>
    </w:p>
    <w:p w14:paraId="4706918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（二）竞买人填写的信息不真实、不准确或不完整而造成注册账户无法使用或保证金无法退还的；</w:t>
      </w:r>
    </w:p>
    <w:p w14:paraId="079FB04C">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（三）竞买人自身终端设备和网络异常导致无法正常报价的；</w:t>
      </w:r>
    </w:p>
    <w:p w14:paraId="75ECF569">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（四）竞买人自身终端设备时间与交易中心网站系统时间不符而导致未按时参与报价的；</w:t>
      </w:r>
    </w:p>
    <w:p w14:paraId="4F1C6E36">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（五）竞买人没有按时交纳竞买保证金，造成竞买保证金在规定时间内未到账，或到账后没有及时在网上挂牌期限截止前进行有效报价的。</w:t>
      </w:r>
    </w:p>
    <w:p w14:paraId="7785EBE5">
      <w:pPr>
        <w:widowControl/>
        <w:spacing w:before="100" w:beforeAutospacing="1" w:after="100" w:afterAutospacing="1" w:line="340" w:lineRule="exact"/>
        <w:ind w:firstLine="640" w:firstLineChars="200"/>
        <w:jc w:val="left"/>
        <w:rPr>
          <w:rFonts w:ascii="仿宋" w:hAnsi="仿宋" w:eastAsia="仿宋" w:cs="宋体"/>
          <w:kern w:val="0"/>
          <w:sz w:val="32"/>
          <w:szCs w:val="32"/>
        </w:rPr>
      </w:pPr>
      <w:r>
        <w:rPr>
          <w:rFonts w:hint="eastAsia" w:ascii="仿宋" w:hAnsi="仿宋" w:eastAsia="仿宋" w:cs="宋体"/>
          <w:kern w:val="0"/>
          <w:sz w:val="32"/>
          <w:szCs w:val="32"/>
        </w:rPr>
        <w:t>十五、有下列情形之一的，交易中心有权中止、终结或重新组织网上挂牌交易活动，同时不承担任何责任：</w:t>
      </w:r>
    </w:p>
    <w:p w14:paraId="7D63F52B">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（一）产权电子交易系统受到网络恶意入侵的；</w:t>
      </w:r>
    </w:p>
    <w:p w14:paraId="2690B0D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（二）因产权电子交易系统遭受破坏或发生电力、网络故障等不可抗力的非交易中心因素，导致产权电子交易系统不能正常运行的；</w:t>
      </w:r>
    </w:p>
    <w:p w14:paraId="0EAE0BE7">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（三）挂牌公告期间出现影响交易活动正常进行的情形，或网上挂牌交易委托人等有关当事人提供法定事由须暂停、中止或终止网上挂牌交易活动的；</w:t>
      </w:r>
    </w:p>
    <w:p w14:paraId="6253A2E3">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（四）涉及产权权属纠纷，不能及时解决的；</w:t>
      </w:r>
    </w:p>
    <w:p w14:paraId="38FAE368">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（五）司法机关要求暂停、中止或终止网上挂牌交易活动的；</w:t>
      </w:r>
    </w:p>
    <w:p w14:paraId="4FF58B13">
      <w:pPr>
        <w:widowControl/>
        <w:spacing w:before="100" w:beforeAutospacing="1" w:after="100" w:afterAutospacing="1" w:line="340" w:lineRule="exact"/>
        <w:jc w:val="left"/>
        <w:rPr>
          <w:rFonts w:ascii="仿宋" w:hAnsi="仿宋" w:eastAsia="仿宋" w:cs="宋体"/>
          <w:kern w:val="0"/>
          <w:sz w:val="32"/>
          <w:szCs w:val="32"/>
        </w:rPr>
      </w:pPr>
      <w:r>
        <w:rPr>
          <w:rFonts w:hint="eastAsia" w:ascii="仿宋" w:hAnsi="仿宋" w:eastAsia="仿宋" w:cs="宋体"/>
          <w:kern w:val="0"/>
          <w:sz w:val="32"/>
          <w:szCs w:val="32"/>
        </w:rPr>
        <w:t>（六）委托方主管部门认为应当暂停、中止或终止网上挂牌交易活动的其他情形。</w:t>
      </w:r>
    </w:p>
    <w:p w14:paraId="016DFBEA">
      <w:pPr>
        <w:widowControl/>
        <w:spacing w:before="100" w:beforeAutospacing="1" w:after="100" w:afterAutospacing="1" w:line="340" w:lineRule="exact"/>
        <w:ind w:firstLine="640" w:firstLineChars="200"/>
        <w:jc w:val="left"/>
        <w:rPr>
          <w:rFonts w:hint="eastAsia" w:ascii="仿宋" w:hAnsi="仿宋" w:eastAsia="仿宋" w:cs="宋体"/>
          <w:kern w:val="0"/>
          <w:sz w:val="32"/>
          <w:szCs w:val="32"/>
        </w:rPr>
      </w:pPr>
      <w:r>
        <w:rPr>
          <w:rFonts w:hint="eastAsia" w:ascii="仿宋" w:hAnsi="仿宋" w:eastAsia="仿宋" w:cs="宋体"/>
          <w:kern w:val="0"/>
          <w:sz w:val="32"/>
          <w:szCs w:val="32"/>
        </w:rPr>
        <w:t>十六、本项目成交后的产权交接、变更过户等手续由中标方与委托方及其它有关方根据公告及合同约定和其它有关规定办理。</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十七、交易中心严格遵循有关法律法规的规定，按照公开、公平、公正的原则组织报价交易服务活动。</w:t>
      </w:r>
      <w:r>
        <w:rPr>
          <w:rFonts w:ascii="仿宋" w:hAnsi="仿宋" w:eastAsia="仿宋" w:cs="宋体"/>
          <w:kern w:val="0"/>
          <w:sz w:val="32"/>
          <w:szCs w:val="32"/>
        </w:rPr>
        <w:br w:type="textWrapping"/>
      </w:r>
      <w:r>
        <w:rPr>
          <w:rFonts w:hint="eastAsia" w:ascii="仿宋" w:hAnsi="仿宋" w:eastAsia="仿宋" w:cs="宋体"/>
          <w:kern w:val="0"/>
          <w:sz w:val="32"/>
          <w:szCs w:val="32"/>
        </w:rPr>
        <w:t xml:space="preserve">    十八、交易中心有权对本须知进行解释。</w:t>
      </w:r>
    </w:p>
    <w:p w14:paraId="71EF5C07">
      <w:pPr>
        <w:widowControl/>
        <w:spacing w:before="100" w:beforeAutospacing="1" w:after="100" w:afterAutospacing="1" w:line="340" w:lineRule="exact"/>
        <w:ind w:firstLine="640" w:firstLineChars="200"/>
        <w:jc w:val="left"/>
        <w:rPr>
          <w:rFonts w:hint="eastAsia" w:ascii="仿宋" w:hAnsi="仿宋" w:eastAsia="仿宋"/>
          <w:sz w:val="32"/>
          <w:szCs w:val="32"/>
        </w:rPr>
      </w:pPr>
    </w:p>
    <w:p w14:paraId="35FBB93C">
      <w:pPr>
        <w:widowControl/>
        <w:spacing w:before="100" w:beforeAutospacing="1" w:after="100" w:afterAutospacing="1" w:line="340" w:lineRule="exact"/>
        <w:ind w:firstLine="960" w:firstLineChars="300"/>
        <w:jc w:val="left"/>
        <w:rPr>
          <w:rFonts w:hint="eastAsia" w:ascii="仿宋" w:hAnsi="仿宋" w:eastAsia="仿宋" w:cs="宋体"/>
          <w:kern w:val="0"/>
          <w:sz w:val="32"/>
          <w:szCs w:val="32"/>
        </w:rPr>
      </w:pPr>
      <w:r>
        <w:rPr>
          <w:rFonts w:hint="eastAsia" w:ascii="仿宋" w:hAnsi="仿宋" w:eastAsia="仿宋"/>
          <w:sz w:val="32"/>
          <w:szCs w:val="32"/>
        </w:rPr>
        <w:t>法定代表人或授权代表</w:t>
      </w:r>
      <w:r>
        <w:rPr>
          <w:rFonts w:hint="eastAsia" w:ascii="仿宋" w:hAnsi="仿宋" w:eastAsia="仿宋"/>
          <w:sz w:val="32"/>
          <w:szCs w:val="32"/>
          <w:lang w:eastAsia="zh-CN"/>
        </w:rPr>
        <w:t>签字</w:t>
      </w:r>
      <w:r>
        <w:rPr>
          <w:rFonts w:hint="eastAsia" w:ascii="仿宋" w:hAnsi="仿宋" w:eastAsia="仿宋" w:cs="宋体"/>
          <w:kern w:val="0"/>
          <w:sz w:val="32"/>
          <w:szCs w:val="32"/>
        </w:rPr>
        <w:t>确认：</w:t>
      </w:r>
    </w:p>
    <w:p w14:paraId="5F06EF15">
      <w:pPr>
        <w:widowControl/>
        <w:spacing w:before="100" w:beforeAutospacing="1" w:after="100" w:afterAutospacing="1" w:line="340" w:lineRule="exact"/>
        <w:ind w:firstLine="5120" w:firstLineChars="1600"/>
        <w:jc w:val="left"/>
        <w:rPr>
          <w:rFonts w:ascii="仿宋" w:hAnsi="仿宋" w:eastAsia="仿宋" w:cs="宋体"/>
          <w:kern w:val="0"/>
          <w:sz w:val="32"/>
          <w:szCs w:val="32"/>
        </w:rPr>
      </w:pPr>
      <w:r>
        <w:rPr>
          <w:rFonts w:hint="eastAsia" w:ascii="仿宋" w:hAnsi="仿宋" w:eastAsia="仿宋" w:cs="宋体"/>
          <w:kern w:val="0"/>
          <w:sz w:val="32"/>
          <w:szCs w:val="32"/>
        </w:rPr>
        <w:t>年</w:t>
      </w:r>
      <w:r>
        <w:rPr>
          <w:rFonts w:ascii="仿宋" w:hAnsi="仿宋" w:eastAsia="仿宋" w:cs="宋体"/>
          <w:kern w:val="0"/>
          <w:sz w:val="32"/>
          <w:szCs w:val="32"/>
        </w:rPr>
        <w:t xml:space="preserve">   </w:t>
      </w:r>
      <w:r>
        <w:rPr>
          <w:rFonts w:hint="eastAsia" w:ascii="仿宋" w:hAnsi="仿宋" w:eastAsia="仿宋" w:cs="宋体"/>
          <w:kern w:val="0"/>
          <w:sz w:val="32"/>
          <w:szCs w:val="32"/>
        </w:rPr>
        <w:t xml:space="preserve"> 月</w:t>
      </w:r>
      <w:r>
        <w:rPr>
          <w:rFonts w:ascii="仿宋" w:hAnsi="仿宋" w:eastAsia="仿宋" w:cs="宋体"/>
          <w:kern w:val="0"/>
          <w:sz w:val="32"/>
          <w:szCs w:val="32"/>
        </w:rPr>
        <w:t xml:space="preserve">    </w:t>
      </w:r>
      <w:r>
        <w:rPr>
          <w:rFonts w:hint="eastAsia" w:ascii="仿宋" w:hAnsi="仿宋" w:eastAsia="仿宋" w:cs="宋体"/>
          <w:kern w:val="0"/>
          <w:sz w:val="32"/>
          <w:szCs w:val="32"/>
        </w:rPr>
        <w:t>日</w:t>
      </w:r>
    </w:p>
    <w:p w14:paraId="2C9F7539"/>
    <w:p w14:paraId="2D88071E"/>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简体">
    <w:panose1 w:val="02000000000000000000"/>
    <w:charset w:val="86"/>
    <w:family w:val="auto"/>
    <w:pitch w:val="default"/>
    <w:sig w:usb0="00000001" w:usb1="08000000" w:usb2="00000000" w:usb3="00000000" w:csb0="00040000" w:csb1="00000000"/>
    <w:embedRegular r:id="rId1" w:fontKey="{B3E72FDA-F7B3-4C17-B102-169A0C8A06AD}"/>
  </w:font>
  <w:font w:name="仿宋">
    <w:panose1 w:val="02010609060101010101"/>
    <w:charset w:val="86"/>
    <w:family w:val="auto"/>
    <w:pitch w:val="default"/>
    <w:sig w:usb0="800002BF" w:usb1="38CF7CFA" w:usb2="00000016" w:usb3="00000000" w:csb0="00040001" w:csb1="00000000"/>
    <w:embedRegular r:id="rId2" w:fontKey="{FC9C53FA-FA50-4A81-83EF-A5A29EC068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7B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ACD48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ACD48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59174357-d4a1-4224-9af5-7b66556d08a4"/>
  </w:docVars>
  <w:rsids>
    <w:rsidRoot w:val="08F5322F"/>
    <w:rsid w:val="00172C82"/>
    <w:rsid w:val="00262944"/>
    <w:rsid w:val="00EE04F5"/>
    <w:rsid w:val="013169E9"/>
    <w:rsid w:val="017F5B40"/>
    <w:rsid w:val="02CF694C"/>
    <w:rsid w:val="02D556C2"/>
    <w:rsid w:val="035F7283"/>
    <w:rsid w:val="089610A5"/>
    <w:rsid w:val="08F5322F"/>
    <w:rsid w:val="0A472A3C"/>
    <w:rsid w:val="0B0C64AC"/>
    <w:rsid w:val="0C6352F1"/>
    <w:rsid w:val="0F2F2B6F"/>
    <w:rsid w:val="1060046B"/>
    <w:rsid w:val="12293CC1"/>
    <w:rsid w:val="13D6569B"/>
    <w:rsid w:val="14EE16E0"/>
    <w:rsid w:val="15BA32B2"/>
    <w:rsid w:val="15F63117"/>
    <w:rsid w:val="164B351C"/>
    <w:rsid w:val="17E331AB"/>
    <w:rsid w:val="1A961D6D"/>
    <w:rsid w:val="1B9B484D"/>
    <w:rsid w:val="1CAD5170"/>
    <w:rsid w:val="1CFE2A48"/>
    <w:rsid w:val="1DF72875"/>
    <w:rsid w:val="1F37270B"/>
    <w:rsid w:val="20AC409B"/>
    <w:rsid w:val="228A48BA"/>
    <w:rsid w:val="23B05A36"/>
    <w:rsid w:val="23D557D6"/>
    <w:rsid w:val="23F9572A"/>
    <w:rsid w:val="24151C38"/>
    <w:rsid w:val="24EE130C"/>
    <w:rsid w:val="253113F5"/>
    <w:rsid w:val="274538DA"/>
    <w:rsid w:val="27553A8D"/>
    <w:rsid w:val="280C0EFD"/>
    <w:rsid w:val="2830162A"/>
    <w:rsid w:val="2B5F662A"/>
    <w:rsid w:val="2B93012B"/>
    <w:rsid w:val="2C2F3BAA"/>
    <w:rsid w:val="2CA83FD0"/>
    <w:rsid w:val="2CB33B61"/>
    <w:rsid w:val="2D8E5D42"/>
    <w:rsid w:val="2DC6226C"/>
    <w:rsid w:val="2E70537D"/>
    <w:rsid w:val="303F0DB4"/>
    <w:rsid w:val="30E062A9"/>
    <w:rsid w:val="353C2E8A"/>
    <w:rsid w:val="357F6C44"/>
    <w:rsid w:val="35F573C1"/>
    <w:rsid w:val="379B1A0E"/>
    <w:rsid w:val="387F3D89"/>
    <w:rsid w:val="38AC3528"/>
    <w:rsid w:val="3AA83BF2"/>
    <w:rsid w:val="3B066D4F"/>
    <w:rsid w:val="3C0A7E90"/>
    <w:rsid w:val="3C5F1044"/>
    <w:rsid w:val="3CDB01B0"/>
    <w:rsid w:val="3E0934EC"/>
    <w:rsid w:val="3E9664BD"/>
    <w:rsid w:val="401C329E"/>
    <w:rsid w:val="40363410"/>
    <w:rsid w:val="429663AA"/>
    <w:rsid w:val="433751CB"/>
    <w:rsid w:val="44224F14"/>
    <w:rsid w:val="443C25A9"/>
    <w:rsid w:val="456055DE"/>
    <w:rsid w:val="46805FB7"/>
    <w:rsid w:val="4863614D"/>
    <w:rsid w:val="499253C3"/>
    <w:rsid w:val="4C6E47E0"/>
    <w:rsid w:val="4F27019D"/>
    <w:rsid w:val="4F375C04"/>
    <w:rsid w:val="4FAC3951"/>
    <w:rsid w:val="50300776"/>
    <w:rsid w:val="50647BEF"/>
    <w:rsid w:val="514E65F3"/>
    <w:rsid w:val="53492697"/>
    <w:rsid w:val="544640D3"/>
    <w:rsid w:val="548A32DF"/>
    <w:rsid w:val="54D14C80"/>
    <w:rsid w:val="54DE7749"/>
    <w:rsid w:val="553412FD"/>
    <w:rsid w:val="558A195A"/>
    <w:rsid w:val="56DE4C90"/>
    <w:rsid w:val="58F64EF0"/>
    <w:rsid w:val="59D32D15"/>
    <w:rsid w:val="5A332E58"/>
    <w:rsid w:val="5A762C5A"/>
    <w:rsid w:val="5AB15B94"/>
    <w:rsid w:val="5B334E75"/>
    <w:rsid w:val="5C1560D8"/>
    <w:rsid w:val="5CB337F7"/>
    <w:rsid w:val="5DB21A57"/>
    <w:rsid w:val="5DE11413"/>
    <w:rsid w:val="5EC724E8"/>
    <w:rsid w:val="5F3934C1"/>
    <w:rsid w:val="6029361C"/>
    <w:rsid w:val="60A5089F"/>
    <w:rsid w:val="6146003C"/>
    <w:rsid w:val="634A664D"/>
    <w:rsid w:val="64C35525"/>
    <w:rsid w:val="659D24CC"/>
    <w:rsid w:val="683179AB"/>
    <w:rsid w:val="697E105A"/>
    <w:rsid w:val="6C217AA9"/>
    <w:rsid w:val="6C745385"/>
    <w:rsid w:val="6FDF5799"/>
    <w:rsid w:val="709540FC"/>
    <w:rsid w:val="70F47BB6"/>
    <w:rsid w:val="717A144C"/>
    <w:rsid w:val="71AA7076"/>
    <w:rsid w:val="72B837DC"/>
    <w:rsid w:val="764A5AF0"/>
    <w:rsid w:val="772F1899"/>
    <w:rsid w:val="78067D60"/>
    <w:rsid w:val="78B70C39"/>
    <w:rsid w:val="78B913E7"/>
    <w:rsid w:val="78C043A4"/>
    <w:rsid w:val="795B4880"/>
    <w:rsid w:val="7A9846CB"/>
    <w:rsid w:val="7AD24D3F"/>
    <w:rsid w:val="7B322945"/>
    <w:rsid w:val="7C602DAD"/>
    <w:rsid w:val="7CCF767C"/>
    <w:rsid w:val="7CF16BD0"/>
    <w:rsid w:val="7D183E47"/>
    <w:rsid w:val="7D20578D"/>
    <w:rsid w:val="7DD4763D"/>
    <w:rsid w:val="7E292513"/>
    <w:rsid w:val="7FF94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75" w:beforeAutospacing="0" w:after="75" w:afterAutospacing="0"/>
      <w:ind w:left="0" w:right="0"/>
      <w:jc w:val="left"/>
    </w:pPr>
    <w:rPr>
      <w:kern w:val="0"/>
      <w:sz w:val="24"/>
      <w:lang w:val="en-US" w:eastAsia="zh-CN" w:bidi="ar"/>
    </w:rPr>
  </w:style>
  <w:style w:type="character" w:styleId="8">
    <w:name w:val="Strong"/>
    <w:basedOn w:val="7"/>
    <w:qFormat/>
    <w:uiPriority w:val="0"/>
    <w:rPr>
      <w:b/>
      <w:bCs/>
    </w:rPr>
  </w:style>
  <w:style w:type="character" w:styleId="9">
    <w:name w:val="FollowedHyperlink"/>
    <w:basedOn w:val="7"/>
    <w:qFormat/>
    <w:uiPriority w:val="0"/>
    <w:rPr>
      <w:color w:val="337AB7"/>
      <w:u w:val="none"/>
    </w:rPr>
  </w:style>
  <w:style w:type="character" w:styleId="10">
    <w:name w:val="HTML Definition"/>
    <w:basedOn w:val="7"/>
    <w:qFormat/>
    <w:uiPriority w:val="0"/>
    <w:rPr>
      <w:i/>
      <w:iCs/>
    </w:rPr>
  </w:style>
  <w:style w:type="character" w:styleId="11">
    <w:name w:val="Hyperlink"/>
    <w:basedOn w:val="7"/>
    <w:qFormat/>
    <w:uiPriority w:val="0"/>
    <w:rPr>
      <w:color w:val="337AB7"/>
      <w:u w:val="none"/>
    </w:rPr>
  </w:style>
  <w:style w:type="character" w:styleId="12">
    <w:name w:val="HTML Code"/>
    <w:basedOn w:val="7"/>
    <w:qFormat/>
    <w:uiPriority w:val="0"/>
    <w:rPr>
      <w:rFonts w:ascii="Consolas" w:hAnsi="Consolas" w:eastAsia="Consolas" w:cs="Consolas"/>
      <w:color w:val="C7254E"/>
      <w:sz w:val="21"/>
      <w:szCs w:val="21"/>
      <w:shd w:val="clear" w:fill="F9F2F4"/>
    </w:rPr>
  </w:style>
  <w:style w:type="character" w:styleId="13">
    <w:name w:val="HTML Keyboard"/>
    <w:basedOn w:val="7"/>
    <w:qFormat/>
    <w:uiPriority w:val="0"/>
    <w:rPr>
      <w:rFonts w:hint="default" w:ascii="Consolas" w:hAnsi="Consolas" w:eastAsia="Consolas" w:cs="Consolas"/>
      <w:color w:val="FFFFFF"/>
      <w:sz w:val="21"/>
      <w:szCs w:val="21"/>
      <w:shd w:val="clear" w:fill="333333"/>
    </w:rPr>
  </w:style>
  <w:style w:type="character" w:styleId="14">
    <w:name w:val="HTML Sample"/>
    <w:basedOn w:val="7"/>
    <w:qFormat/>
    <w:uiPriority w:val="0"/>
    <w:rPr>
      <w:rFonts w:hint="default" w:ascii="Consolas" w:hAnsi="Consolas" w:eastAsia="Consolas" w:cs="Consolas"/>
      <w:sz w:val="21"/>
      <w:szCs w:val="21"/>
    </w:rPr>
  </w:style>
  <w:style w:type="character" w:customStyle="1" w:styleId="15">
    <w:name w:val="actspan"/>
    <w:basedOn w:val="7"/>
    <w:qFormat/>
    <w:uiPriority w:val="0"/>
  </w:style>
  <w:style w:type="character" w:customStyle="1" w:styleId="16">
    <w:name w:val="first-child"/>
    <w:basedOn w:val="7"/>
    <w:qFormat/>
    <w:uiPriority w:val="0"/>
  </w:style>
  <w:style w:type="character" w:customStyle="1" w:styleId="17">
    <w:name w:val="layui-layer-tabnow"/>
    <w:basedOn w:val="7"/>
    <w:qFormat/>
    <w:uiPriority w:val="0"/>
    <w:rPr>
      <w:bdr w:val="single" w:color="CCCCCC" w:sz="4" w:space="0"/>
      <w:shd w:val="clear" w:fill="FFFFFF"/>
    </w:rPr>
  </w:style>
  <w:style w:type="character" w:customStyle="1" w:styleId="18">
    <w:name w:val="actspan2"/>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2868</Words>
  <Characters>2888</Characters>
  <Lines>0</Lines>
  <Paragraphs>0</Paragraphs>
  <TotalTime>0</TotalTime>
  <ScaleCrop>false</ScaleCrop>
  <LinksUpToDate>false</LinksUpToDate>
  <CharactersWithSpaces>2904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2023-11-16T02:52:00Z</dcterms:created>
  <dc:creator>WPS_1695719239</dc:creator>
  <cp:lastModifiedBy>陈悯谊</cp:lastModifiedBy>
  <cp:lastPrinted>2026-06-01T01:30:54Z</cp:lastPrinted>
  <dcterms:modified xsi:type="dcterms:W3CDTF">2026-06-01T01:44:15Z</dcterms:modified>
  <dc:title>交易须知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6920A7C10A8445848F744EC1EE9EF043</vt:lpwstr>
  </property>
  <property fmtid="{D5CDD505-2E9C-101B-9397-08002B2CF9AE}" pid="4" name="KSOTemplateDocerSaveRecord">
    <vt:lpwstr>eyJoZGlkIjoiNmE1ZGU5MjE5NTk1ZWRlYWQwOWI0ZjUxZDNmZWI2ZTkiLCJ1c2VySWQiOiIxMTQ1NTk5MTE3In0=</vt:lpwstr>
  </property>
</Properties>
</file>