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98C594F4-560F-40D0-94A7-B1240BB2BBA4}"/>
  </w:font>
  <w:font w:name="仿宋">
    <w:panose1 w:val="02010609060101010101"/>
    <w:charset w:val="86"/>
    <w:family w:val="auto"/>
    <w:pitch w:val="default"/>
    <w:sig w:usb0="800002BF" w:usb1="38CF7CFA" w:usb2="00000016" w:usb3="00000000" w:csb0="00040001" w:csb1="00000000"/>
    <w:embedRegular r:id="rId2" w:fontKey="{5A66DBED-D9F8-44A9-AB19-718B64CF76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9A50576"/>
    <w:rsid w:val="4C6E47E0"/>
    <w:rsid w:val="4F375C04"/>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2025-06-27T02:52:59Z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