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龙门县龙江供销社两宗物业公开招租公告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54</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处物业，详见《龙门县龙江供销社两宗物业公开招租一览表》。所交易标的物以实物现状为准，竞价过程中同价的，原租户有优先承租权。竞买人必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sz w:val="32"/>
          <w:szCs w:val="32"/>
        </w:rPr>
        <w:t>。</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7"/>
          <w:rFonts w:hint="eastAsia" w:ascii="仿宋" w:hAnsi="仿宋" w:eastAsia="仿宋" w:cs="Times New Roman"/>
          <w:b w:val="0"/>
          <w:bCs/>
          <w:color w:val="000000"/>
          <w:sz w:val="32"/>
          <w:szCs w:val="32"/>
          <w:lang w:val="en" w:eastAsia="zh-CN"/>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首次挂牌到期未成交的，</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按5个工作日为1个周期自动</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延期挂牌</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自动延长挂牌至</w:t>
      </w:r>
      <w:r>
        <w:rPr>
          <w:rFonts w:hint="eastAsia" w:ascii="仿宋" w:hAnsi="仿宋" w:eastAsia="仿宋"/>
          <w:sz w:val="32"/>
          <w:szCs w:val="32"/>
          <w:lang w:val="en-US" w:eastAsia="zh-CN"/>
        </w:rPr>
        <w:t>2025年7月14日</w:t>
      </w:r>
      <w:r>
        <w:rPr>
          <w:rFonts w:hint="eastAsia" w:ascii="仿宋" w:hAnsi="仿宋" w:eastAsia="仿宋"/>
          <w:color w:val="auto"/>
          <w:sz w:val="32"/>
          <w:szCs w:val="32"/>
          <w:highlight w:val="none"/>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w:t>
      </w:r>
      <w:bookmarkStart w:id="0" w:name="_GoBack"/>
      <w:bookmarkEnd w:id="0"/>
      <w:r>
        <w:rPr>
          <w:rFonts w:hint="eastAsia" w:ascii="仿宋" w:hAnsi="仿宋" w:eastAsia="仿宋" w:cs="仿宋"/>
          <w:bCs/>
          <w:sz w:val="32"/>
          <w:szCs w:val="32"/>
        </w:rPr>
        <w:t>，登录“惠州市公共资源交易中心网站(http://zyjy.huizhou.gov.cn)→全国公共资源交易平台（广东省）广东省公共资源交易平台→交易系统→服务系统→惠州市产权交易竞价电子交易系统→交易大厅（或正在交易）→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sz w:val="32"/>
          <w:szCs w:val="32"/>
          <w:lang w:val="en-US" w:eastAsia="zh-CN"/>
        </w:rPr>
        <w:t>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龙门</w:t>
      </w:r>
      <w:r>
        <w:rPr>
          <w:rFonts w:hint="eastAsia" w:ascii="仿宋" w:hAnsi="仿宋" w:eastAsia="仿宋" w:cs="仿宋"/>
          <w:bCs/>
          <w:kern w:val="2"/>
          <w:sz w:val="32"/>
          <w:szCs w:val="32"/>
          <w:lang w:val="en-US" w:eastAsia="zh-CN"/>
        </w:rPr>
        <w:t xml:space="preserve">县龙江供销社 </w:t>
      </w:r>
      <w:r>
        <w:rPr>
          <w:rFonts w:hint="eastAsia" w:ascii="仿宋" w:hAnsi="仿宋" w:eastAsia="仿宋"/>
          <w:sz w:val="32"/>
          <w:szCs w:val="32"/>
          <w:lang w:eastAsia="zh-CN"/>
        </w:rPr>
        <w:t>邹</w:t>
      </w:r>
      <w:r>
        <w:rPr>
          <w:rFonts w:hint="eastAsia" w:ascii="仿宋" w:hAnsi="仿宋" w:eastAsia="仿宋" w:cs="仿宋"/>
          <w:bCs/>
          <w:kern w:val="2"/>
          <w:sz w:val="32"/>
          <w:szCs w:val="32"/>
          <w:lang w:val="en-US" w:eastAsia="zh-CN"/>
        </w:rPr>
        <w:t>先生 0752-7300398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25</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5962639"/>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70C65A6"/>
    <w:rsid w:val="27C84315"/>
    <w:rsid w:val="280439A5"/>
    <w:rsid w:val="285A312D"/>
    <w:rsid w:val="28C952AD"/>
    <w:rsid w:val="2A0061A4"/>
    <w:rsid w:val="2A7A44B6"/>
    <w:rsid w:val="2AAA21EC"/>
    <w:rsid w:val="2C0D6395"/>
    <w:rsid w:val="2C83526D"/>
    <w:rsid w:val="2CCD7669"/>
    <w:rsid w:val="2D5667DC"/>
    <w:rsid w:val="2E68657D"/>
    <w:rsid w:val="2EC623F0"/>
    <w:rsid w:val="2F2170EC"/>
    <w:rsid w:val="2F7C03F4"/>
    <w:rsid w:val="2F803CE6"/>
    <w:rsid w:val="2F85371B"/>
    <w:rsid w:val="31446FA4"/>
    <w:rsid w:val="337E574C"/>
    <w:rsid w:val="3490752A"/>
    <w:rsid w:val="35F90EC2"/>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93F188B"/>
    <w:rsid w:val="495821EB"/>
    <w:rsid w:val="4D214DB7"/>
    <w:rsid w:val="4F7B24B3"/>
    <w:rsid w:val="502D7821"/>
    <w:rsid w:val="508616D6"/>
    <w:rsid w:val="517B68DC"/>
    <w:rsid w:val="51FB7A61"/>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1592</Words>
  <Characters>1814</Characters>
  <Lines>11</Lines>
  <Paragraphs>3</Paragraphs>
  <TotalTime>2</TotalTime>
  <ScaleCrop>false</ScaleCrop>
  <LinksUpToDate>false</LinksUpToDate>
  <CharactersWithSpaces>1832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2024-09-23T07:14:17Z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