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龙门县城投物业管理有限公司、龙门县平陵供销社、龙门县供销农副产品综合批发市场物业公开招租公告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4</w:t>
      </w:r>
      <w:r>
        <w:rPr>
          <w:rFonts w:hint="eastAsia" w:ascii="仿宋" w:hAnsi="仿宋" w:eastAsia="仿宋"/>
          <w:sz w:val="32"/>
          <w:szCs w:val="32"/>
          <w:lang w:val="en"/>
        </w:rPr>
        <w:t>] 0</w:t>
      </w:r>
      <w:r>
        <w:rPr>
          <w:rFonts w:hint="eastAsia" w:ascii="仿宋" w:hAnsi="仿宋" w:eastAsia="仿宋"/>
          <w:sz w:val="32"/>
          <w:szCs w:val="32"/>
          <w:lang w:val="en-US" w:eastAsia="zh-CN"/>
        </w:rPr>
        <w:t>36</w:t>
      </w:r>
      <w:r>
        <w:rPr>
          <w:rFonts w:hint="eastAsia" w:ascii="仿宋" w:hAnsi="仿宋" w:eastAsia="仿宋"/>
          <w:sz w:val="32"/>
          <w:szCs w:val="32"/>
          <w:lang w:val="en"/>
        </w:rPr>
        <w:t>号</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bCs/>
          <w:color w:val="000000" w:themeColor="text1"/>
          <w:sz w:val="32"/>
          <w:szCs w:val="32"/>
          <w:lang w:val="en-US" w:eastAsia="zh-CN"/>
          <w14:textFill>
            <w14:solidFill>
              <w14:schemeClr w14:val="tx1"/>
            </w14:solidFill>
          </w14:textFill>
        </w:rPr>
      </w:pPr>
      <w:r>
        <w:rPr>
          <w:rFonts w:hint="eastAsia" w:ascii="仿宋" w:hAnsi="仿宋" w:eastAsia="仿宋" w:cs="仿宋"/>
          <w:bCs/>
          <w:color w:val="000000" w:themeColor="text1"/>
          <w:sz w:val="32"/>
          <w:szCs w:val="32"/>
          <w:lang w:eastAsia="zh-CN"/>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6</w:t>
      </w:r>
      <w:r>
        <w:rPr>
          <w:rFonts w:hint="eastAsia" w:ascii="仿宋" w:hAnsi="仿宋" w:eastAsia="仿宋" w:cs="仿宋"/>
          <w:bCs/>
          <w:color w:val="000000" w:themeColor="text1"/>
          <w:sz w:val="32"/>
          <w:szCs w:val="32"/>
          <w14:textFill>
            <w14:solidFill>
              <w14:schemeClr w14:val="tx1"/>
            </w14:solidFill>
          </w14:textFill>
        </w:rPr>
        <w:t>处物业，详见《龙门县城投物业管理有限公司、龙门县平陵供销社、龙门县供销农副产品综合批发市场物业公开招租一览表》。所交易标的物以实物现状为准，竞价过程中同价的，原租户有优先承租权。</w:t>
      </w:r>
      <w:r>
        <w:rPr>
          <w:rFonts w:hint="eastAsia" w:ascii="仿宋" w:hAnsi="仿宋" w:eastAsia="仿宋" w:cs="仿宋"/>
          <w:bCs/>
          <w:color w:val="000000" w:themeColor="text1"/>
          <w:sz w:val="32"/>
          <w:szCs w:val="32"/>
          <w:lang w:val="en-US" w:eastAsia="zh-CN"/>
          <w14:textFill>
            <w14:solidFill>
              <w14:schemeClr w14:val="tx1"/>
            </w14:solidFill>
          </w14:textFill>
        </w:rPr>
        <w:t>竞买人必须是</w:t>
      </w:r>
      <w:r>
        <w:rPr>
          <w:rFonts w:hint="eastAsia" w:ascii="仿宋" w:hAnsi="仿宋" w:eastAsia="仿宋"/>
          <w:color w:val="auto"/>
          <w:sz w:val="32"/>
          <w:szCs w:val="32"/>
        </w:rPr>
        <w:t>中华人民共和国境内具有完全民事行为能力的公民；或依法注册、有效存续的企业法人，或具备合法资格的其他组织。不接受联合体报名。</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w:t>
      </w:r>
      <w:r>
        <w:rPr>
          <w:rFonts w:hint="eastAsia" w:ascii="仿宋" w:hAnsi="仿宋" w:eastAsia="仿宋" w:cs="仿宋"/>
          <w:bCs/>
          <w:sz w:val="32"/>
          <w:szCs w:val="32"/>
        </w:rPr>
        <w:t>名、缴纳保证金、报价、竞价。报名起止时间</w:t>
      </w:r>
      <w:r>
        <w:rPr>
          <w:rFonts w:hint="eastAsia" w:ascii="仿宋" w:hAnsi="仿宋" w:eastAsia="仿宋" w:cs="仿宋"/>
          <w:bCs/>
          <w:color w:val="000000" w:themeColor="text1"/>
          <w:sz w:val="32"/>
          <w:szCs w:val="32"/>
          <w14:textFill>
            <w14:solidFill>
              <w14:schemeClr w14:val="tx1"/>
            </w14:solidFill>
          </w14:textFill>
        </w:rPr>
        <w:t>：202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。自由报价时间：202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lang w:eastAsia="zh-CN"/>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7</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26</w:t>
      </w:r>
      <w:r>
        <w:rPr>
          <w:rFonts w:hint="eastAsia" w:ascii="仿宋" w:hAnsi="仿宋" w:eastAsia="仿宋" w:cs="仿宋"/>
          <w:bCs/>
          <w:color w:val="000000" w:themeColor="text1"/>
          <w:sz w:val="32"/>
          <w:szCs w:val="32"/>
          <w14:textFill>
            <w14:solidFill>
              <w14:schemeClr w14:val="tx1"/>
            </w14:solidFill>
          </w14:textFill>
        </w:rPr>
        <w:t>日</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w:t>
      </w:r>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color w:val="000000" w:themeColor="text1"/>
          <w:sz w:val="32"/>
          <w:szCs w:val="32"/>
          <w14:textFill>
            <w14:solidFill>
              <w14:schemeClr w14:val="tx1"/>
            </w14:solidFill>
          </w14:textFill>
        </w:rPr>
        <w:t>至202</w:t>
      </w:r>
      <w:r>
        <w:rPr>
          <w:rFonts w:hint="eastAsia" w:ascii="仿宋" w:hAnsi="仿宋" w:eastAsia="仿宋" w:cs="仿宋"/>
          <w:bCs/>
          <w:color w:val="000000" w:themeColor="text1"/>
          <w:sz w:val="32"/>
          <w:szCs w:val="32"/>
          <w:lang w:val="en-US" w:eastAsia="zh-CN"/>
          <w14:textFill>
            <w14:solidFill>
              <w14:schemeClr w14:val="tx1"/>
            </w14:solidFill>
          </w14:textFill>
        </w:rPr>
        <w:t>4</w:t>
      </w:r>
      <w:r>
        <w:rPr>
          <w:rFonts w:hint="eastAsia" w:ascii="仿宋" w:hAnsi="仿宋" w:eastAsia="仿宋" w:cs="仿宋"/>
          <w:bCs/>
          <w:color w:val="000000" w:themeColor="text1"/>
          <w:sz w:val="32"/>
          <w:szCs w:val="32"/>
          <w14:textFill>
            <w14:solidFill>
              <w14:schemeClr w14:val="tx1"/>
            </w14:solidFill>
          </w14:textFill>
        </w:rPr>
        <w:t>年</w:t>
      </w:r>
      <w:r>
        <w:rPr>
          <w:rFonts w:hint="eastAsia" w:ascii="仿宋" w:hAnsi="仿宋" w:eastAsia="仿宋" w:cs="仿宋"/>
          <w:bCs/>
          <w:color w:val="000000" w:themeColor="text1"/>
          <w:sz w:val="32"/>
          <w:szCs w:val="32"/>
          <w:lang w:val="en-US" w:eastAsia="zh-CN"/>
          <w14:textFill>
            <w14:solidFill>
              <w14:schemeClr w14:val="tx1"/>
            </w14:solidFill>
          </w14:textFill>
        </w:rPr>
        <w:t>8</w:t>
      </w:r>
      <w:r>
        <w:rPr>
          <w:rFonts w:hint="eastAsia" w:ascii="仿宋" w:hAnsi="仿宋" w:eastAsia="仿宋" w:cs="仿宋"/>
          <w:bCs/>
          <w:color w:val="000000" w:themeColor="text1"/>
          <w:sz w:val="32"/>
          <w:szCs w:val="32"/>
          <w14:textFill>
            <w14:solidFill>
              <w14:schemeClr w14:val="tx1"/>
            </w14:solidFill>
          </w14:textFill>
        </w:rPr>
        <w:t>月</w:t>
      </w:r>
      <w:r>
        <w:rPr>
          <w:rFonts w:hint="eastAsia" w:ascii="仿宋" w:hAnsi="仿宋" w:eastAsia="仿宋" w:cs="仿宋"/>
          <w:bCs/>
          <w:color w:val="000000" w:themeColor="text1"/>
          <w:sz w:val="32"/>
          <w:szCs w:val="32"/>
          <w:lang w:val="en-US" w:eastAsia="zh-CN"/>
          <w14:textFill>
            <w14:solidFill>
              <w14:schemeClr w14:val="tx1"/>
            </w14:solidFill>
          </w14:textFill>
        </w:rPr>
        <w:t>9</w:t>
      </w:r>
      <w:r>
        <w:rPr>
          <w:rFonts w:hint="eastAsia" w:ascii="仿宋" w:hAnsi="仿宋" w:eastAsia="仿宋" w:cs="仿宋"/>
          <w:bCs/>
          <w:color w:val="000000" w:themeColor="text1"/>
          <w:sz w:val="32"/>
          <w:szCs w:val="32"/>
          <w14:textFill>
            <w14:solidFill>
              <w14:schemeClr w14:val="tx1"/>
            </w14:solidFill>
          </w14:textFill>
        </w:rPr>
        <w:t>日10:</w:t>
      </w:r>
      <w:bookmarkStart w:id="0" w:name="_GoBack"/>
      <w:bookmarkEnd w:id="0"/>
      <w:r>
        <w:rPr>
          <w:rFonts w:hint="eastAsia" w:ascii="仿宋" w:hAnsi="仿宋" w:eastAsia="仿宋" w:cs="仿宋"/>
          <w:bCs/>
          <w:color w:val="000000" w:themeColor="text1"/>
          <w:sz w:val="32"/>
          <w:szCs w:val="32"/>
          <w:lang w:val="en-US" w:eastAsia="zh-CN"/>
          <w14:textFill>
            <w14:solidFill>
              <w14:schemeClr w14:val="tx1"/>
            </w14:solidFill>
          </w14:textFill>
        </w:rPr>
        <w:t>30</w:t>
      </w:r>
      <w:r>
        <w:rPr>
          <w:rFonts w:hint="eastAsia" w:ascii="仿宋" w:hAnsi="仿宋" w:eastAsia="仿宋" w:cs="仿宋"/>
          <w:bCs/>
          <w:sz w:val="32"/>
          <w:szCs w:val="32"/>
        </w:rPr>
        <w:t>。限时竞价时间：自由报价结束即转入限时竞价，竞价人须在自由报价期经过一次有效报价方有资格参与，建议竞价人至少提前10分钟登录系统准备，限时报价期为5分钟。</w:t>
      </w:r>
    </w:p>
    <w:p>
      <w:pPr>
        <w:spacing w:line="56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三、保证金以交易系统到账为准(ATM转账24小时后方可到账)，请适当提前以确保资金在到账截止时间前到账。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 w:eastAsia="zh-CN" w:bidi="ar-SA"/>
        </w:rPr>
      </w:pPr>
      <w:r>
        <w:rPr>
          <w:rFonts w:hint="eastAsia" w:ascii="仿宋" w:hAnsi="仿宋" w:eastAsia="仿宋" w:cs="仿宋"/>
          <w:bCs/>
          <w:sz w:val="32"/>
          <w:szCs w:val="32"/>
        </w:rPr>
        <w:t>四、</w:t>
      </w:r>
      <w:r>
        <w:rPr>
          <w:rFonts w:hint="eastAsia" w:ascii="仿宋" w:hAnsi="仿宋" w:eastAsia="仿宋" w:cs="仿宋"/>
          <w:bCs/>
          <w:kern w:val="2"/>
          <w:sz w:val="32"/>
          <w:szCs w:val="32"/>
          <w:lang w:val="en-US" w:eastAsia="zh-CN" w:bidi="ar-SA"/>
        </w:rPr>
        <w:t>首次挂牌到期未成交的，</w:t>
      </w:r>
      <w:r>
        <w:rPr>
          <w:rFonts w:hint="eastAsia" w:ascii="仿宋" w:hAnsi="仿宋" w:eastAsia="仿宋" w:cs="仿宋"/>
          <w:bCs/>
          <w:kern w:val="2"/>
          <w:sz w:val="32"/>
          <w:szCs w:val="32"/>
          <w:lang w:val="en" w:eastAsia="zh-CN" w:bidi="ar-SA"/>
        </w:rPr>
        <w:t>按5个工作日为1个周期自动</w:t>
      </w:r>
      <w:r>
        <w:rPr>
          <w:rFonts w:hint="eastAsia" w:ascii="仿宋" w:hAnsi="仿宋" w:eastAsia="仿宋" w:cs="仿宋"/>
          <w:bCs/>
          <w:kern w:val="2"/>
          <w:sz w:val="32"/>
          <w:szCs w:val="32"/>
          <w:lang w:val="en-US" w:eastAsia="zh-CN" w:bidi="ar-SA"/>
        </w:rPr>
        <w:t>延期挂牌，</w:t>
      </w:r>
      <w:r>
        <w:rPr>
          <w:rFonts w:hint="eastAsia" w:ascii="仿宋" w:hAnsi="仿宋" w:eastAsia="仿宋" w:cs="仿宋"/>
          <w:bCs/>
          <w:kern w:val="2"/>
          <w:sz w:val="32"/>
          <w:szCs w:val="32"/>
          <w:lang w:val="en" w:eastAsia="zh-CN" w:bidi="ar-SA"/>
        </w:rPr>
        <w:t>自动延期挂牌截止日期</w:t>
      </w:r>
      <w:r>
        <w:rPr>
          <w:rFonts w:hint="eastAsia" w:ascii="仿宋" w:hAnsi="仿宋" w:eastAsia="仿宋" w:cs="仿宋"/>
          <w:bCs/>
          <w:kern w:val="2"/>
          <w:sz w:val="32"/>
          <w:szCs w:val="32"/>
          <w:lang w:val="en-US" w:eastAsia="zh-CN" w:bidi="ar-SA"/>
        </w:rPr>
        <w:t>详见</w:t>
      </w:r>
      <w:r>
        <w:rPr>
          <w:rFonts w:hint="eastAsia" w:ascii="仿宋" w:hAnsi="仿宋" w:eastAsia="仿宋" w:cs="仿宋"/>
          <w:bCs/>
          <w:color w:val="000000" w:themeColor="text1"/>
          <w:sz w:val="32"/>
          <w:szCs w:val="32"/>
          <w14:textFill>
            <w14:solidFill>
              <w14:schemeClr w14:val="tx1"/>
            </w14:solidFill>
          </w14:textFill>
        </w:rPr>
        <w:t>《龙门县城投物业管理有限公司、龙门县平陵供销社、龙门县供销农副产品综合批发市场物业公开招租一览表》</w:t>
      </w:r>
      <w:r>
        <w:rPr>
          <w:rFonts w:hint="eastAsia" w:ascii="仿宋" w:hAnsi="仿宋" w:eastAsia="仿宋" w:cs="仿宋"/>
          <w:bCs/>
          <w:kern w:val="2"/>
          <w:sz w:val="32"/>
          <w:szCs w:val="32"/>
          <w:lang w:val="en-US" w:eastAsia="zh-CN" w:bidi="ar-SA"/>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spacing w:line="560" w:lineRule="exact"/>
        <w:rPr>
          <w:rFonts w:hint="eastAsia" w:ascii="仿宋" w:hAnsi="仿宋" w:eastAsia="仿宋" w:cs="仿宋"/>
          <w:sz w:val="32"/>
          <w:szCs w:val="32"/>
          <w:lang w:val="en-US" w:eastAsia="zh-CN"/>
        </w:rPr>
      </w:pPr>
      <w:r>
        <w:rPr>
          <w:rFonts w:hint="eastAsia" w:ascii="仿宋" w:hAnsi="仿宋" w:eastAsia="仿宋" w:cs="仿宋"/>
          <w:bCs/>
          <w:sz w:val="32"/>
          <w:szCs w:val="32"/>
        </w:rPr>
        <w:t xml:space="preserve">    八、</w:t>
      </w:r>
      <w:r>
        <w:rPr>
          <w:rFonts w:hint="eastAsia" w:ascii="仿宋" w:hAnsi="仿宋" w:eastAsia="仿宋" w:cs="仿宋"/>
          <w:sz w:val="32"/>
          <w:szCs w:val="32"/>
          <w:lang w:val="en-US" w:eastAsia="zh-CN"/>
        </w:rPr>
        <w:t>本公告项目详情可通过以下3种方式详查：方式一，登录“惠州市公共资源交易中心产权交易网上竞价系统（https://cqjy.huizhou.gov.cn/Web/Index/Index）→交易大厅（或正在交易）→龙门分中心→查看相关标的”。方式二，登录“惠州市公共资源交易中心网站(http://zyjy.huizhou.gov.cn)→全国公共资源交易平台（广东省）广东省公共资源交易平台→交易系统→服务系统→惠州市产权交易网上竞价系统→交易大厅（或正在交易）→龙门分中心→查看相关标的”。方式三，登录“惠州市公共资源交易中心网站(http://zyjy.huizhou.gov.cn)→全国公共资源交易平台（广东省）广东省公共资源交易平台→惠州市产权交易网上竞价系统→账号密码注册→登录→交易大厅（或正在交易）→龙门分中心→查看相关标的”。</w:t>
      </w:r>
    </w:p>
    <w:p>
      <w:pPr>
        <w:spacing w:line="560" w:lineRule="exact"/>
        <w:rPr>
          <w:rFonts w:ascii="仿宋" w:hAnsi="仿宋" w:eastAsia="仿宋" w:cs="仿宋"/>
          <w:bCs/>
          <w:sz w:val="32"/>
          <w:szCs w:val="32"/>
        </w:rPr>
      </w:pPr>
      <w:r>
        <w:rPr>
          <w:rFonts w:hint="eastAsia" w:ascii="仿宋" w:hAnsi="仿宋" w:eastAsia="仿宋" w:cs="仿宋"/>
          <w:sz w:val="32"/>
          <w:szCs w:val="32"/>
          <w:lang w:val="en-US" w:eastAsia="zh-CN"/>
        </w:rPr>
        <w:t>    系统操作指南详见“惠州市公共资源交易中心网站(http://zyjy.huizhou.gov.cn)→全国公共资源交易平台（广东省）广东省公共资源交易平台→服务指南→企业登记办理指引→产权交易网上竞价系统操作指引”。</w:t>
      </w:r>
      <w:r>
        <w:rPr>
          <w:rFonts w:hint="eastAsia" w:ascii="仿宋" w:hAnsi="仿宋" w:eastAsia="仿宋" w:cs="仿宋"/>
          <w:bCs/>
          <w:sz w:val="32"/>
          <w:szCs w:val="32"/>
          <w:lang w:eastAsia="zh-CN"/>
        </w:rPr>
        <w:t>也可</w:t>
      </w:r>
      <w:r>
        <w:rPr>
          <w:rFonts w:hint="eastAsia" w:ascii="仿宋" w:hAnsi="仿宋" w:eastAsia="仿宋" w:cs="仿宋"/>
          <w:bCs/>
          <w:sz w:val="32"/>
          <w:szCs w:val="32"/>
        </w:rPr>
        <w:t>详见“惠州市公共资源交易中心产权交易网上竞价系统(https://cqjy.huizhou.gov.cn/Client/ClientLogin/Login)→交易信息→正在交易→龙门分中心→（意向标的）查看→交易文件→产权竞价交易操作指引”。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rPr>
        <w:t>业主方：</w:t>
      </w:r>
      <w:r>
        <w:rPr>
          <w:rFonts w:hint="eastAsia" w:ascii="仿宋" w:hAnsi="仿宋" w:eastAsia="仿宋" w:cs="仿宋"/>
          <w:bCs/>
          <w:kern w:val="2"/>
          <w:sz w:val="32"/>
          <w:szCs w:val="32"/>
          <w:lang w:val="en-US" w:eastAsia="zh-CN" w:bidi="ar-SA"/>
        </w:rPr>
        <w:t>详见</w:t>
      </w:r>
      <w:r>
        <w:rPr>
          <w:rFonts w:hint="eastAsia" w:ascii="仿宋" w:hAnsi="仿宋" w:eastAsia="仿宋" w:cs="仿宋"/>
          <w:bCs/>
          <w:color w:val="000000" w:themeColor="text1"/>
          <w:sz w:val="32"/>
          <w:szCs w:val="32"/>
          <w14:textFill>
            <w14:solidFill>
              <w14:schemeClr w14:val="tx1"/>
            </w14:solidFill>
          </w14:textFill>
        </w:rPr>
        <w:t>《龙门县城投物业管理有限公司、龙门县平陵供销社、龙门县供销农副产品综合批发市场物业公开招租一览表》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联系人：陈小姐0752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4</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7</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26</w:t>
      </w:r>
      <w:r>
        <w:rPr>
          <w:rFonts w:hint="eastAsia" w:ascii="仿宋" w:hAnsi="仿宋" w:eastAsia="仿宋" w:cs="仿宋"/>
          <w:bCs/>
          <w:kern w:val="2"/>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5OTIxNDJlNjQ5NWM4OWQ1MDNiYWI0ZDcxNjFiYTU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C74E3"/>
    <w:rsid w:val="00EF08D7"/>
    <w:rsid w:val="00EF2AC4"/>
    <w:rsid w:val="00F16CDF"/>
    <w:rsid w:val="00F431B9"/>
    <w:rsid w:val="00F5224F"/>
    <w:rsid w:val="00F952E5"/>
    <w:rsid w:val="00FC0410"/>
    <w:rsid w:val="00FC6724"/>
    <w:rsid w:val="00FE4DFC"/>
    <w:rsid w:val="00FF51B3"/>
    <w:rsid w:val="01396D08"/>
    <w:rsid w:val="014F47DA"/>
    <w:rsid w:val="01BC15DB"/>
    <w:rsid w:val="03A0319B"/>
    <w:rsid w:val="040522E6"/>
    <w:rsid w:val="065F4C13"/>
    <w:rsid w:val="067A4160"/>
    <w:rsid w:val="068D2C8E"/>
    <w:rsid w:val="07457793"/>
    <w:rsid w:val="075E4CF7"/>
    <w:rsid w:val="090D2CD0"/>
    <w:rsid w:val="094A063D"/>
    <w:rsid w:val="0A3A07BE"/>
    <w:rsid w:val="0B200C15"/>
    <w:rsid w:val="0B5D3EFD"/>
    <w:rsid w:val="0C1F4E62"/>
    <w:rsid w:val="0E945CF6"/>
    <w:rsid w:val="0EAC6C06"/>
    <w:rsid w:val="0F2E3EDD"/>
    <w:rsid w:val="0F5D1C4A"/>
    <w:rsid w:val="102D7777"/>
    <w:rsid w:val="109332AD"/>
    <w:rsid w:val="10C6734C"/>
    <w:rsid w:val="110975EF"/>
    <w:rsid w:val="111821CB"/>
    <w:rsid w:val="123A6A92"/>
    <w:rsid w:val="12703522"/>
    <w:rsid w:val="15962639"/>
    <w:rsid w:val="169C3175"/>
    <w:rsid w:val="17E47927"/>
    <w:rsid w:val="184C6FDF"/>
    <w:rsid w:val="18C876D8"/>
    <w:rsid w:val="18CD45C3"/>
    <w:rsid w:val="1A4C59BC"/>
    <w:rsid w:val="1A8A3DEE"/>
    <w:rsid w:val="1BCC31A3"/>
    <w:rsid w:val="1CAF74D8"/>
    <w:rsid w:val="1E101727"/>
    <w:rsid w:val="1E2702D2"/>
    <w:rsid w:val="1E5933F2"/>
    <w:rsid w:val="1E8223CA"/>
    <w:rsid w:val="1F090131"/>
    <w:rsid w:val="219C5FCA"/>
    <w:rsid w:val="255F7F7A"/>
    <w:rsid w:val="270C65A6"/>
    <w:rsid w:val="27C84315"/>
    <w:rsid w:val="280439A5"/>
    <w:rsid w:val="285A312D"/>
    <w:rsid w:val="28C952AD"/>
    <w:rsid w:val="2A0061A4"/>
    <w:rsid w:val="2A7A44B6"/>
    <w:rsid w:val="2AAA21EC"/>
    <w:rsid w:val="2C0D6395"/>
    <w:rsid w:val="2C83526D"/>
    <w:rsid w:val="2CCD7669"/>
    <w:rsid w:val="2D2B1461"/>
    <w:rsid w:val="2E68657D"/>
    <w:rsid w:val="2EC623F0"/>
    <w:rsid w:val="2F2170EC"/>
    <w:rsid w:val="2F7C03F4"/>
    <w:rsid w:val="2F803CE6"/>
    <w:rsid w:val="2F85371B"/>
    <w:rsid w:val="31446FA4"/>
    <w:rsid w:val="31997967"/>
    <w:rsid w:val="335C5DE2"/>
    <w:rsid w:val="337E574C"/>
    <w:rsid w:val="3490752A"/>
    <w:rsid w:val="35F90EC2"/>
    <w:rsid w:val="391A24FD"/>
    <w:rsid w:val="3B3C308E"/>
    <w:rsid w:val="3B77292C"/>
    <w:rsid w:val="3B91210A"/>
    <w:rsid w:val="3C435318"/>
    <w:rsid w:val="3C9A4F77"/>
    <w:rsid w:val="3CF91952"/>
    <w:rsid w:val="3D3E0AE0"/>
    <w:rsid w:val="3D6338A7"/>
    <w:rsid w:val="3E3D71C0"/>
    <w:rsid w:val="3E6C2684"/>
    <w:rsid w:val="41EF42DB"/>
    <w:rsid w:val="43692541"/>
    <w:rsid w:val="437454B8"/>
    <w:rsid w:val="438971C4"/>
    <w:rsid w:val="44074B99"/>
    <w:rsid w:val="44AC6318"/>
    <w:rsid w:val="45372C41"/>
    <w:rsid w:val="45C73DD3"/>
    <w:rsid w:val="461D7186"/>
    <w:rsid w:val="4668096B"/>
    <w:rsid w:val="4771627F"/>
    <w:rsid w:val="493F188B"/>
    <w:rsid w:val="495821EB"/>
    <w:rsid w:val="4D214DB7"/>
    <w:rsid w:val="4F7B24B3"/>
    <w:rsid w:val="508616D6"/>
    <w:rsid w:val="51FB7A61"/>
    <w:rsid w:val="5309495A"/>
    <w:rsid w:val="537F7CF5"/>
    <w:rsid w:val="53A62D8A"/>
    <w:rsid w:val="5471721C"/>
    <w:rsid w:val="54C94F05"/>
    <w:rsid w:val="55357532"/>
    <w:rsid w:val="553A1EBE"/>
    <w:rsid w:val="560721BC"/>
    <w:rsid w:val="56E64437"/>
    <w:rsid w:val="583F5DD8"/>
    <w:rsid w:val="59513D66"/>
    <w:rsid w:val="597F7DE2"/>
    <w:rsid w:val="59A270AB"/>
    <w:rsid w:val="5BA74384"/>
    <w:rsid w:val="5C753CA7"/>
    <w:rsid w:val="5F9227FE"/>
    <w:rsid w:val="605273D9"/>
    <w:rsid w:val="606578D3"/>
    <w:rsid w:val="610D548C"/>
    <w:rsid w:val="61145934"/>
    <w:rsid w:val="61E82692"/>
    <w:rsid w:val="625C14A1"/>
    <w:rsid w:val="62B613D1"/>
    <w:rsid w:val="63303E21"/>
    <w:rsid w:val="63AF0060"/>
    <w:rsid w:val="64862F3F"/>
    <w:rsid w:val="655F16CC"/>
    <w:rsid w:val="672A3F5C"/>
    <w:rsid w:val="6A89291F"/>
    <w:rsid w:val="6AA91B5F"/>
    <w:rsid w:val="6AC02C0D"/>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5063912"/>
    <w:rsid w:val="751A5610"/>
    <w:rsid w:val="776828FE"/>
    <w:rsid w:val="7835196E"/>
    <w:rsid w:val="78B86AA8"/>
    <w:rsid w:val="79D456B9"/>
    <w:rsid w:val="7B95505A"/>
    <w:rsid w:val="7D4274B2"/>
    <w:rsid w:val="7F451C57"/>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00"/>
      <w:u w:val="none"/>
    </w:rPr>
  </w:style>
  <w:style w:type="character" w:customStyle="1" w:styleId="9">
    <w:name w:val="页眉 Char"/>
    <w:basedOn w:val="6"/>
    <w:link w:val="3"/>
    <w:qFormat/>
    <w:uiPriority w:val="99"/>
    <w:rPr>
      <w:sz w:val="18"/>
      <w:szCs w:val="18"/>
    </w:rPr>
  </w:style>
  <w:style w:type="character" w:customStyle="1" w:styleId="10">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1618</Words>
  <Characters>1865</Characters>
  <Lines>11</Lines>
  <Paragraphs>3</Paragraphs>
  <TotalTime>0</TotalTime>
  <ScaleCrop>false</ScaleCrop>
  <LinksUpToDate>false</LinksUpToDate>
  <CharactersWithSpaces>1885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WPS_1718336413</cp:lastModifiedBy>
  <cp:lastPrinted>2022-03-08T02:52:00Z</cp:lastPrinted>
  <dcterms:modified xsi:type="dcterms:W3CDTF">2024-07-24T01:47:50Z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ies>
</file>