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龙门县国有资产事务中心第四次物业公开招租公</w:t>
      </w:r>
      <w:r>
        <w:rPr>
          <w:rFonts w:hint="eastAsia" w:ascii="宋体" w:hAnsi="宋体" w:eastAsia="宋体" w:cs="宋体"/>
          <w:b/>
          <w:bCs/>
          <w:sz w:val="44"/>
          <w:szCs w:val="44"/>
        </w:rPr>
        <w:t>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57</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处物业，详见《龙门县国有资产事务中心</w:t>
      </w:r>
      <w:r>
        <w:rPr>
          <w:rFonts w:hint="eastAsia" w:ascii="仿宋" w:hAnsi="仿宋" w:eastAsia="仿宋" w:cs="仿宋"/>
          <w:bCs/>
          <w:color w:val="000000" w:themeColor="text1"/>
          <w:sz w:val="32"/>
          <w:szCs w:val="32"/>
          <w:lang w:eastAsia="zh-CN"/>
          <w14:textFill>
            <w14:solidFill>
              <w14:schemeClr w14:val="tx1"/>
            </w14:solidFill>
          </w14:textFill>
        </w:rPr>
        <w:t>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lang w:eastAsia="zh-CN"/>
          <w14:textFill>
            <w14:solidFill>
              <w14:schemeClr w14:val="tx1"/>
            </w14:solidFill>
          </w14:textFill>
        </w:rPr>
        <w:t>次</w:t>
      </w:r>
      <w:r>
        <w:rPr>
          <w:rFonts w:hint="eastAsia" w:ascii="仿宋" w:hAnsi="仿宋" w:eastAsia="仿宋" w:cs="仿宋"/>
          <w:bCs/>
          <w:color w:val="000000" w:themeColor="text1"/>
          <w:sz w:val="32"/>
          <w:szCs w:val="32"/>
          <w14:textFill>
            <w14:solidFill>
              <w14:schemeClr w14:val="tx1"/>
            </w14:solidFill>
          </w14:textFill>
        </w:rPr>
        <w:t>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w:t>
      </w:r>
      <w:r>
        <w:rPr>
          <w:rFonts w:hint="eastAsia" w:ascii="仿宋" w:hAnsi="仿宋" w:eastAsia="仿宋"/>
          <w:color w:val="auto"/>
          <w:sz w:val="32"/>
          <w:szCs w:val="32"/>
        </w:rPr>
        <w:t>是中华人民共和国境内具有完全民事行为能力的公民；或依法注册、有效存续的企业法人，或具备合法资格的其他组织</w:t>
      </w:r>
      <w:r>
        <w:rPr>
          <w:rFonts w:hint="eastAsia" w:ascii="仿宋" w:hAnsi="仿宋" w:eastAsia="仿宋" w:cs="仿宋"/>
          <w:bCs/>
          <w:color w:val="000000" w:themeColor="text1"/>
          <w:sz w:val="32"/>
          <w:szCs w:val="32"/>
          <w:lang w:val="en-US" w:eastAsia="zh-CN"/>
          <w14:textFill>
            <w14:solidFill>
              <w14:schemeClr w14:val="tx1"/>
            </w14:solidFill>
          </w14:textFill>
        </w:rPr>
        <w:t>。</w:t>
      </w:r>
      <w:bookmarkStart w:id="0" w:name="_GoBack"/>
      <w:bookmarkEnd w:id="0"/>
      <w:r>
        <w:rPr>
          <w:rFonts w:hint="eastAsia" w:ascii="仿宋" w:hAnsi="仿宋" w:eastAsia="仿宋" w:cs="仿宋"/>
          <w:bCs/>
          <w:color w:val="000000" w:themeColor="text1"/>
          <w:sz w:val="32"/>
          <w:szCs w:val="32"/>
          <w:lang w:val="en-US" w:eastAsia="zh-CN"/>
          <w14:textFill>
            <w14:solidFill>
              <w14:schemeClr w14:val="tx1"/>
            </w14:solidFill>
          </w14:textFill>
        </w:rPr>
        <w:t>不接受联合体报名。关于合同履约要求，详见附件：《项目交易条件特别说明》。</w:t>
      </w:r>
    </w:p>
    <w:p>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sz w:val="32"/>
          <w:szCs w:val="32"/>
        </w:rPr>
        <w:t>。</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sz w:val="32"/>
          <w:szCs w:val="32"/>
        </w:rPr>
        <w:t>四</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自动延期挂牌截止日期详见《龙门县国有资产事务中心第</w:t>
      </w:r>
      <w:r>
        <w:rPr>
          <w:rFonts w:hint="eastAsia" w:ascii="仿宋" w:hAnsi="仿宋" w:eastAsia="仿宋" w:cs="仿宋"/>
          <w:bCs/>
          <w:kern w:val="2"/>
          <w:sz w:val="32"/>
          <w:szCs w:val="32"/>
          <w:lang w:val="en-US" w:eastAsia="zh-CN" w:bidi="ar-SA"/>
        </w:rPr>
        <w:t>四</w:t>
      </w:r>
      <w:r>
        <w:rPr>
          <w:rFonts w:hint="eastAsia" w:ascii="仿宋" w:hAnsi="仿宋" w:eastAsia="仿宋" w:cs="仿宋"/>
          <w:bCs/>
          <w:kern w:val="2"/>
          <w:sz w:val="32"/>
          <w:szCs w:val="32"/>
          <w:lang w:val="en" w:eastAsia="zh-CN" w:bidi="ar-SA"/>
        </w:rPr>
        <w:t>次物业公开招租一览表》</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spacing w:line="560" w:lineRule="exact"/>
        <w:ind w:firstLine="640" w:firstLineChars="200"/>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sz w:val="32"/>
          <w:szCs w:val="32"/>
        </w:rPr>
        <w:t>五、</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tabs>
          <w:tab w:val="left" w:pos="4158"/>
        </w:tabs>
        <w:spacing w:line="560" w:lineRule="exact"/>
        <w:ind w:firstLine="617"/>
        <w:rPr>
          <w:rFonts w:hint="eastAsia" w:ascii="仿宋" w:hAnsi="仿宋" w:eastAsia="仿宋"/>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w:t>
      </w:r>
      <w:r>
        <w:rPr>
          <w:rFonts w:hint="eastAsia" w:ascii="仿宋" w:hAnsi="仿宋" w:eastAsia="仿宋" w:cs="仿宋"/>
          <w:bCs/>
          <w:sz w:val="32"/>
          <w:szCs w:val="32"/>
        </w:rPr>
        <w:t>主方：详见《龙门县国有资产事务中心</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四</w:t>
      </w:r>
      <w:r>
        <w:rPr>
          <w:rFonts w:hint="eastAsia" w:ascii="仿宋" w:hAnsi="仿宋" w:eastAsia="仿宋" w:cs="仿宋"/>
          <w:bCs/>
          <w:sz w:val="32"/>
          <w:szCs w:val="32"/>
          <w:lang w:eastAsia="zh-CN"/>
        </w:rPr>
        <w:t>次</w:t>
      </w:r>
      <w:r>
        <w:rPr>
          <w:rFonts w:hint="eastAsia" w:ascii="仿宋" w:hAnsi="仿宋" w:eastAsia="仿宋" w:cs="仿宋"/>
          <w:bCs/>
          <w:sz w:val="32"/>
          <w:szCs w:val="32"/>
        </w:rPr>
        <w:t>物业公开招租一览表》</w:t>
      </w:r>
      <w:r>
        <w:rPr>
          <w:rFonts w:hint="eastAsia" w:ascii="仿宋" w:hAnsi="仿宋" w:eastAsia="仿宋" w:cs="仿宋"/>
          <w:bCs/>
          <w:sz w:val="32"/>
          <w:szCs w:val="32"/>
          <w:lang w:val="en-US" w:eastAsia="zh-CN"/>
        </w:rPr>
        <w:t xml:space="preserve"> </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hint="eastAsia" w:ascii="仿宋" w:hAnsi="仿宋" w:eastAsia="仿宋" w:cs="仿宋"/>
          <w:bCs/>
          <w:kern w:val="2"/>
          <w:sz w:val="32"/>
          <w:szCs w:val="32"/>
          <w:lang w:eastAsia="zh-CN"/>
        </w:rPr>
      </w:pPr>
      <w:r>
        <w:rPr>
          <w:rFonts w:hint="eastAsia" w:ascii="仿宋" w:hAnsi="仿宋" w:eastAsia="仿宋" w:cs="仿宋"/>
          <w:bCs/>
          <w:kern w:val="2"/>
          <w:sz w:val="32"/>
          <w:szCs w:val="32"/>
          <w:lang w:eastAsia="zh-CN"/>
        </w:rPr>
        <w:t>2024年</w:t>
      </w:r>
      <w:r>
        <w:rPr>
          <w:rFonts w:hint="eastAsia" w:ascii="仿宋" w:hAnsi="仿宋" w:eastAsia="仿宋" w:cs="仿宋"/>
          <w:bCs/>
          <w:kern w:val="2"/>
          <w:sz w:val="32"/>
          <w:szCs w:val="32"/>
          <w:lang w:val="en-US" w:eastAsia="zh-CN"/>
        </w:rPr>
        <w:t>10</w:t>
      </w:r>
      <w:r>
        <w:rPr>
          <w:rFonts w:hint="eastAsia" w:ascii="仿宋" w:hAnsi="仿宋" w:eastAsia="仿宋" w:cs="仿宋"/>
          <w:bCs/>
          <w:kern w:val="2"/>
          <w:sz w:val="32"/>
          <w:szCs w:val="32"/>
          <w:lang w:eastAsia="zh-CN"/>
        </w:rPr>
        <w:t>月2</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309FC"/>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396D08"/>
    <w:rsid w:val="014F47DA"/>
    <w:rsid w:val="01BC15DB"/>
    <w:rsid w:val="040522E6"/>
    <w:rsid w:val="052676B9"/>
    <w:rsid w:val="065F4C13"/>
    <w:rsid w:val="067A4160"/>
    <w:rsid w:val="068D2C8E"/>
    <w:rsid w:val="07457793"/>
    <w:rsid w:val="075E4CF7"/>
    <w:rsid w:val="083F517A"/>
    <w:rsid w:val="094A063D"/>
    <w:rsid w:val="0B5D3EFD"/>
    <w:rsid w:val="0C1F4E62"/>
    <w:rsid w:val="0D1301DF"/>
    <w:rsid w:val="0DA11A13"/>
    <w:rsid w:val="0E945CF6"/>
    <w:rsid w:val="0F2E3EDD"/>
    <w:rsid w:val="0F5D1C4A"/>
    <w:rsid w:val="103E7485"/>
    <w:rsid w:val="109332AD"/>
    <w:rsid w:val="10C6734C"/>
    <w:rsid w:val="110975EF"/>
    <w:rsid w:val="123A6A92"/>
    <w:rsid w:val="125F4782"/>
    <w:rsid w:val="15962639"/>
    <w:rsid w:val="15CB4672"/>
    <w:rsid w:val="18C876D8"/>
    <w:rsid w:val="18CD45C3"/>
    <w:rsid w:val="1A4C59BC"/>
    <w:rsid w:val="1A8644D4"/>
    <w:rsid w:val="1A8A3DEE"/>
    <w:rsid w:val="1E2702D2"/>
    <w:rsid w:val="1F090131"/>
    <w:rsid w:val="20064364"/>
    <w:rsid w:val="200F101E"/>
    <w:rsid w:val="255F7F7A"/>
    <w:rsid w:val="270C65A6"/>
    <w:rsid w:val="280439A5"/>
    <w:rsid w:val="285A312D"/>
    <w:rsid w:val="2A594DE3"/>
    <w:rsid w:val="2A7A44B6"/>
    <w:rsid w:val="2AAA21EC"/>
    <w:rsid w:val="2C0D6395"/>
    <w:rsid w:val="2C564AE2"/>
    <w:rsid w:val="2C83526D"/>
    <w:rsid w:val="2CCD7669"/>
    <w:rsid w:val="2EC623F0"/>
    <w:rsid w:val="2F2170EC"/>
    <w:rsid w:val="2F7C03F4"/>
    <w:rsid w:val="2F803CE6"/>
    <w:rsid w:val="2F85371B"/>
    <w:rsid w:val="30C21CF1"/>
    <w:rsid w:val="31446FA4"/>
    <w:rsid w:val="337E574C"/>
    <w:rsid w:val="33C6593C"/>
    <w:rsid w:val="35877448"/>
    <w:rsid w:val="35F90EC2"/>
    <w:rsid w:val="36343014"/>
    <w:rsid w:val="3B3C308E"/>
    <w:rsid w:val="3B77292C"/>
    <w:rsid w:val="3B86380F"/>
    <w:rsid w:val="3B91210A"/>
    <w:rsid w:val="3D6338A7"/>
    <w:rsid w:val="3E3D71C0"/>
    <w:rsid w:val="41EF42DB"/>
    <w:rsid w:val="438971C4"/>
    <w:rsid w:val="44074B99"/>
    <w:rsid w:val="44AC6318"/>
    <w:rsid w:val="45372C41"/>
    <w:rsid w:val="45C73DD3"/>
    <w:rsid w:val="461D7186"/>
    <w:rsid w:val="493F188B"/>
    <w:rsid w:val="4BC73AB3"/>
    <w:rsid w:val="4F7B24B3"/>
    <w:rsid w:val="508616D6"/>
    <w:rsid w:val="51FB7A61"/>
    <w:rsid w:val="5309495A"/>
    <w:rsid w:val="537F7CF5"/>
    <w:rsid w:val="54C94F05"/>
    <w:rsid w:val="55357532"/>
    <w:rsid w:val="553A1EBE"/>
    <w:rsid w:val="560721BC"/>
    <w:rsid w:val="5937277F"/>
    <w:rsid w:val="597F7DE2"/>
    <w:rsid w:val="5F9227FE"/>
    <w:rsid w:val="605273D9"/>
    <w:rsid w:val="606578D3"/>
    <w:rsid w:val="61014BB6"/>
    <w:rsid w:val="610D548C"/>
    <w:rsid w:val="61145934"/>
    <w:rsid w:val="63303E21"/>
    <w:rsid w:val="64862F3F"/>
    <w:rsid w:val="655F16CC"/>
    <w:rsid w:val="672A3F5C"/>
    <w:rsid w:val="68764866"/>
    <w:rsid w:val="6A89291F"/>
    <w:rsid w:val="6AA91B5F"/>
    <w:rsid w:val="6B160A7F"/>
    <w:rsid w:val="6B79040F"/>
    <w:rsid w:val="6C177417"/>
    <w:rsid w:val="6DD16D1A"/>
    <w:rsid w:val="6ECE1688"/>
    <w:rsid w:val="6F6C534A"/>
    <w:rsid w:val="703B6800"/>
    <w:rsid w:val="709B3F6E"/>
    <w:rsid w:val="71B42328"/>
    <w:rsid w:val="71CD08A3"/>
    <w:rsid w:val="71D86E6E"/>
    <w:rsid w:val="729C2018"/>
    <w:rsid w:val="72BD4AAA"/>
    <w:rsid w:val="75063912"/>
    <w:rsid w:val="776828FE"/>
    <w:rsid w:val="78023DEE"/>
    <w:rsid w:val="78B86AA8"/>
    <w:rsid w:val="79522F4B"/>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1563</Words>
  <Characters>1719</Characters>
  <Lines>11</Lines>
  <Paragraphs>3</Paragraphs>
  <TotalTime>0</TotalTime>
  <ScaleCrop>false</ScaleCrop>
  <LinksUpToDate>false</LinksUpToDate>
  <CharactersWithSpaces>1734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2024-10-17T09:20:44Z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