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龙门县国有资产事务中心第</w:t>
      </w:r>
      <w:r>
        <w:rPr>
          <w:rFonts w:hint="eastAsia" w:cs="宋体"/>
          <w:b/>
          <w:bCs/>
          <w:sz w:val="44"/>
          <w:szCs w:val="44"/>
          <w:lang w:val="en-US" w:eastAsia="zh-CN"/>
        </w:rPr>
        <w:t>二</w:t>
      </w:r>
      <w:r>
        <w:rPr>
          <w:rFonts w:hint="eastAsia" w:ascii="宋体" w:hAnsi="宋体" w:eastAsia="宋体" w:cs="宋体"/>
          <w:b/>
          <w:bCs/>
          <w:sz w:val="44"/>
          <w:szCs w:val="44"/>
          <w:lang w:val="en-US" w:eastAsia="zh-CN"/>
        </w:rPr>
        <w:t>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03</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32</w:t>
      </w:r>
      <w:r>
        <w:rPr>
          <w:rFonts w:hint="eastAsia" w:ascii="仿宋" w:hAnsi="仿宋" w:eastAsia="仿宋" w:cs="仿宋"/>
          <w:bCs/>
          <w:color w:val="000000" w:themeColor="text1"/>
          <w:sz w:val="32"/>
          <w:szCs w:val="32"/>
          <w14:textFill>
            <w14:solidFill>
              <w14:schemeClr w14:val="tx1"/>
            </w14:solidFill>
          </w14:textFill>
        </w:rPr>
        <w:t>处物业，详见《龙门县国有</w:t>
      </w:r>
      <w:bookmarkStart w:id="2" w:name="_GoBack"/>
      <w:bookmarkEnd w:id="2"/>
      <w:r>
        <w:rPr>
          <w:rFonts w:hint="eastAsia" w:ascii="仿宋" w:hAnsi="仿宋" w:eastAsia="仿宋" w:cs="仿宋"/>
          <w:bCs/>
          <w:color w:val="000000" w:themeColor="text1"/>
          <w:sz w:val="32"/>
          <w:szCs w:val="32"/>
          <w14:textFill>
            <w14:solidFill>
              <w14:schemeClr w14:val="tx1"/>
            </w14:solidFill>
          </w14:textFill>
        </w:rPr>
        <w:t>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《龙门县国有资产事务中心第</w:t>
      </w:r>
      <w:r>
        <w:rPr>
          <w:rStyle w:val="8"/>
          <w:rFonts w:hint="eastAsia" w:ascii="仿宋" w:hAnsi="仿宋" w:eastAsia="仿宋" w:cs="Times New Roman"/>
          <w:color w:val="FF0000"/>
          <w:sz w:val="32"/>
          <w:szCs w:val="32"/>
          <w:lang w:val="en-US" w:eastAsia="zh-CN"/>
        </w:rPr>
        <w:t>二</w:t>
      </w:r>
      <w:r>
        <w:rPr>
          <w:rStyle w:val="8"/>
          <w:rFonts w:hint="eastAsia" w:ascii="仿宋" w:hAnsi="仿宋" w:eastAsia="仿宋" w:cs="Times New Roman"/>
          <w:color w:val="FF0000"/>
          <w:sz w:val="32"/>
          <w:szCs w:val="32"/>
          <w:lang w:val="en"/>
        </w:rPr>
        <w:t>次物业公开招租一览表》中的标的序号）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66"/>
        <w:gridCol w:w="226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91"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66" w:type="dxa"/>
          </w:tcPr>
          <w:p>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67"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95" w:type="dxa"/>
          </w:tcPr>
          <w:p>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10</w:t>
            </w:r>
          </w:p>
        </w:tc>
        <w:tc>
          <w:tcPr>
            <w:tcW w:w="2266"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13</w:t>
            </w:r>
            <w:r>
              <w:rPr>
                <w:rStyle w:val="8"/>
                <w:rFonts w:ascii="仿宋" w:hAnsi="仿宋" w:eastAsia="仿宋"/>
                <w:b w:val="0"/>
                <w:color w:val="000000" w:themeColor="text1"/>
                <w:sz w:val="24"/>
                <w:szCs w:val="24"/>
                <w:lang w:val="en"/>
                <w14:textFill>
                  <w14:solidFill>
                    <w14:schemeClr w14:val="tx1"/>
                  </w14:solidFill>
                </w14:textFill>
              </w:rPr>
              <w:t>日9:30</w:t>
            </w:r>
          </w:p>
        </w:tc>
        <w:tc>
          <w:tcPr>
            <w:tcW w:w="2267"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日9:30</w:t>
            </w:r>
          </w:p>
        </w:tc>
        <w:tc>
          <w:tcPr>
            <w:tcW w:w="2695" w:type="dxa"/>
            <w:vAlign w:val="top"/>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11-21</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22-32</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16:00</w:t>
            </w:r>
          </w:p>
        </w:tc>
      </w:tr>
    </w:tbl>
    <w:p>
      <w:pPr>
        <w:spacing w:line="560" w:lineRule="exact"/>
        <w:rPr>
          <w:rFonts w:hint="eastAsia" w:ascii="仿宋" w:hAnsi="仿宋" w:eastAsia="仿宋" w:cs="仿宋"/>
          <w:bCs/>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次物业公开招租一览表》</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业主方：联系方式详见《龙门县国有资产事务中心第二次物业公开招租一览表》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9224275"/>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1609</Words>
  <Characters>1782</Characters>
  <Lines>11</Lines>
  <Paragraphs>3</Paragraphs>
  <TotalTime>74</TotalTime>
  <ScaleCrop>false</ScaleCrop>
  <LinksUpToDate>false</LinksUpToDate>
  <CharactersWithSpaces>1794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2025-01-09T10:18:41Z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