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龙门县国有资产事务中心第二次物业公开招租公</w:t>
      </w:r>
      <w:r>
        <w:rPr>
          <w:rFonts w:hint="eastAsia" w:ascii="宋体" w:hAnsi="宋体" w:eastAsia="宋体" w:cs="宋体"/>
          <w:b/>
          <w:bCs/>
          <w:sz w:val="44"/>
          <w:szCs w:val="44"/>
        </w:rPr>
        <w:t>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49</w:t>
      </w:r>
      <w:bookmarkStart w:id="0" w:name="_GoBack"/>
      <w:bookmarkEnd w:id="0"/>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处物业，详见《龙门县国有资产事务中心第二次物业公开招租一览表》。所交易标的物以实物现状为准，竞价过程中同价的，原租户有优先承租权。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竞买人必须是中华人民共和国境内依法注册、有效存续的企业法人；或年满18岁，具有完全民事行为能力的公民。不接受联合体报名。关于合同履约要求，详见附件：《项目交易条件特别说明》。</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eastAsia" w:ascii="仿宋" w:hAnsi="仿宋" w:eastAsia="仿宋" w:cs="Times New Roman"/>
          <w:b w:val="0"/>
          <w:bCs/>
          <w:color w:val="000000"/>
          <w:sz w:val="30"/>
          <w:szCs w:val="30"/>
          <w:lang w:val="en"/>
        </w:rPr>
      </w:pPr>
      <w:r>
        <w:rPr>
          <w:rFonts w:hint="eastAsia" w:ascii="仿宋" w:hAnsi="仿宋" w:eastAsia="仿宋" w:cs="仿宋"/>
          <w:bCs/>
          <w:color w:val="000000" w:themeColor="text1"/>
          <w:sz w:val="32"/>
          <w:szCs w:val="32"/>
          <w14:textFill>
            <w14:solidFill>
              <w14:schemeClr w14:val="tx1"/>
            </w14:solidFill>
          </w14:textFill>
        </w:rPr>
        <w:t>二、</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上述标的实行网上挂牌交易，交易全程适用《惠州市政务服务数据管理局 惠州市公共资源交易中心公共资源电子交易规则》（惠市政数〔2022〕3号），全程网上报名、缴纳保证金、报价、竞价。保证金起止时间和自由报价时间详见以下表格（序号参考《龙门县国有资产事务中心第二次物业公开招租一览表》中的标的序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600"/>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序号</w:t>
            </w:r>
          </w:p>
        </w:tc>
        <w:tc>
          <w:tcPr>
            <w:tcW w:w="3600"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eastAsia="zh-CN"/>
              </w:rPr>
              <w:t>保证金</w:t>
            </w:r>
            <w:r>
              <w:rPr>
                <w:rStyle w:val="8"/>
                <w:rFonts w:hint="eastAsia" w:ascii="仿宋" w:hAnsi="仿宋" w:eastAsia="仿宋" w:cs="Times New Roman"/>
                <w:b w:val="0"/>
                <w:bCs/>
                <w:color w:val="000000"/>
                <w:sz w:val="24"/>
                <w:szCs w:val="24"/>
                <w:lang w:val="en"/>
              </w:rPr>
              <w:t>起止时间</w:t>
            </w:r>
          </w:p>
        </w:tc>
        <w:tc>
          <w:tcPr>
            <w:tcW w:w="3703"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自由报价时间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1-7</w:t>
            </w:r>
          </w:p>
        </w:tc>
        <w:tc>
          <w:tcPr>
            <w:tcW w:w="3600" w:type="dxa"/>
            <w:noWrap w:val="0"/>
            <w:vAlign w:val="top"/>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10</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8-14</w:t>
            </w:r>
          </w:p>
        </w:tc>
        <w:tc>
          <w:tcPr>
            <w:tcW w:w="3600"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15</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pStyle w:val="4"/>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US" w:eastAsia="zh-CN"/>
              </w:rPr>
              <w:t>15-21</w:t>
            </w:r>
          </w:p>
        </w:tc>
        <w:tc>
          <w:tcPr>
            <w:tcW w:w="3600"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eastAsia" w:ascii="仿宋" w:hAnsi="仿宋" w:eastAsia="仿宋" w:cs="Times New Roman"/>
                <w:b w:val="0"/>
                <w:bCs/>
                <w:color w:val="000000"/>
                <w:sz w:val="24"/>
                <w:szCs w:val="24"/>
                <w:lang w:val="e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3</w:t>
            </w:r>
            <w:r>
              <w:rPr>
                <w:rStyle w:val="8"/>
                <w:rFonts w:hint="eastAsia" w:ascii="仿宋" w:hAnsi="仿宋" w:eastAsia="仿宋" w:cs="Times New Roman"/>
                <w:b w:val="0"/>
                <w:bCs/>
                <w:color w:val="000000"/>
                <w:sz w:val="24"/>
                <w:szCs w:val="24"/>
                <w:lang w:val="en"/>
              </w:rPr>
              <w:t>0</w:t>
            </w:r>
          </w:p>
        </w:tc>
        <w:tc>
          <w:tcPr>
            <w:tcW w:w="3703" w:type="dxa"/>
            <w:noWrap w:val="0"/>
            <w:vAlign w:val="top"/>
          </w:tcPr>
          <w:p>
            <w:pPr>
              <w:keepNext w:val="0"/>
              <w:keepLines w:val="0"/>
              <w:pageBreakBefore w:val="0"/>
              <w:shd w:val="clear" w:color="auto" w:fill="FFFFFF"/>
              <w:kinsoku/>
              <w:wordWrap/>
              <w:overflowPunct/>
              <w:topLinePunct w:val="0"/>
              <w:autoSpaceDE w:val="0"/>
              <w:autoSpaceDN/>
              <w:bidi w:val="0"/>
              <w:adjustRightInd/>
              <w:snapToGrid/>
              <w:spacing w:line="560" w:lineRule="exact"/>
              <w:jc w:val="center"/>
              <w:textAlignment w:val="auto"/>
              <w:rPr>
                <w:rStyle w:val="8"/>
                <w:rFonts w:hint="default" w:ascii="仿宋" w:hAnsi="仿宋" w:eastAsia="仿宋" w:cs="Times New Roman"/>
                <w:b w:val="0"/>
                <w:bCs/>
                <w:color w:val="000000"/>
                <w:sz w:val="24"/>
                <w:szCs w:val="24"/>
                <w:lang w:val="en-US" w:eastAsia="zh-CN"/>
              </w:rPr>
            </w:pPr>
            <w:r>
              <w:rPr>
                <w:rStyle w:val="8"/>
                <w:rFonts w:hint="eastAsia" w:ascii="仿宋" w:hAnsi="仿宋" w:eastAsia="仿宋" w:cs="Times New Roman"/>
                <w:b w:val="0"/>
                <w:bCs/>
                <w:color w:val="000000"/>
                <w:sz w:val="24"/>
                <w:szCs w:val="24"/>
                <w:lang w:val="en"/>
              </w:rPr>
              <w:t>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6</w:t>
            </w:r>
            <w:r>
              <w:rPr>
                <w:rStyle w:val="8"/>
                <w:rFonts w:hint="eastAsia" w:ascii="仿宋" w:hAnsi="仿宋" w:eastAsia="仿宋" w:cs="Times New Roman"/>
                <w:b w:val="0"/>
                <w:bCs/>
                <w:color w:val="000000"/>
                <w:sz w:val="24"/>
                <w:szCs w:val="24"/>
                <w:lang w:val="en"/>
              </w:rPr>
              <w:t>日9:30至202</w:t>
            </w:r>
            <w:r>
              <w:rPr>
                <w:rStyle w:val="8"/>
                <w:rFonts w:hint="eastAsia" w:ascii="仿宋" w:hAnsi="仿宋" w:eastAsia="仿宋" w:cs="Times New Roman"/>
                <w:b w:val="0"/>
                <w:bCs/>
                <w:color w:val="000000"/>
                <w:sz w:val="24"/>
                <w:szCs w:val="24"/>
                <w:lang w:val="en-US" w:eastAsia="zh-CN"/>
              </w:rPr>
              <w:t>4</w:t>
            </w:r>
            <w:r>
              <w:rPr>
                <w:rStyle w:val="8"/>
                <w:rFonts w:hint="eastAsia" w:ascii="仿宋" w:hAnsi="仿宋" w:eastAsia="仿宋" w:cs="Times New Roman"/>
                <w:b w:val="0"/>
                <w:bCs/>
                <w:color w:val="000000"/>
                <w:sz w:val="24"/>
                <w:szCs w:val="24"/>
                <w:lang w:val="en"/>
              </w:rPr>
              <w:t>年</w:t>
            </w:r>
            <w:r>
              <w:rPr>
                <w:rStyle w:val="8"/>
                <w:rFonts w:hint="eastAsia" w:ascii="仿宋" w:hAnsi="仿宋" w:eastAsia="仿宋" w:cs="Times New Roman"/>
                <w:b w:val="0"/>
                <w:bCs/>
                <w:color w:val="000000"/>
                <w:sz w:val="24"/>
                <w:szCs w:val="24"/>
                <w:lang w:val="en-US" w:eastAsia="zh-CN"/>
              </w:rPr>
              <w:t>9</w:t>
            </w:r>
            <w:r>
              <w:rPr>
                <w:rStyle w:val="8"/>
                <w:rFonts w:hint="eastAsia" w:ascii="仿宋" w:hAnsi="仿宋" w:eastAsia="仿宋" w:cs="Times New Roman"/>
                <w:b w:val="0"/>
                <w:bCs/>
                <w:color w:val="000000"/>
                <w:sz w:val="24"/>
                <w:szCs w:val="24"/>
                <w:lang w:val="en"/>
              </w:rPr>
              <w:t>月</w:t>
            </w:r>
            <w:r>
              <w:rPr>
                <w:rStyle w:val="8"/>
                <w:rFonts w:hint="eastAsia" w:ascii="仿宋" w:hAnsi="仿宋" w:eastAsia="仿宋" w:cs="Times New Roman"/>
                <w:b w:val="0"/>
                <w:bCs/>
                <w:color w:val="000000"/>
                <w:sz w:val="24"/>
                <w:szCs w:val="24"/>
                <w:lang w:val="en-US" w:eastAsia="zh-CN"/>
              </w:rPr>
              <w:t>24</w:t>
            </w:r>
            <w:r>
              <w:rPr>
                <w:rStyle w:val="8"/>
                <w:rFonts w:hint="eastAsia" w:ascii="仿宋" w:hAnsi="仿宋" w:eastAsia="仿宋" w:cs="Times New Roman"/>
                <w:b w:val="0"/>
                <w:bCs/>
                <w:color w:val="000000"/>
                <w:sz w:val="24"/>
                <w:szCs w:val="24"/>
                <w:lang w:val="en"/>
              </w:rPr>
              <w:t>日</w:t>
            </w:r>
            <w:r>
              <w:rPr>
                <w:rStyle w:val="8"/>
                <w:rFonts w:hint="eastAsia" w:ascii="仿宋" w:hAnsi="仿宋" w:eastAsia="仿宋" w:cs="Times New Roman"/>
                <w:b w:val="0"/>
                <w:bCs/>
                <w:color w:val="000000"/>
                <w:sz w:val="24"/>
                <w:szCs w:val="24"/>
                <w:lang w:val="en-US" w:eastAsia="zh-CN"/>
              </w:rPr>
              <w:t>16</w:t>
            </w:r>
            <w:r>
              <w:rPr>
                <w:rStyle w:val="8"/>
                <w:rFonts w:hint="eastAsia" w:ascii="仿宋" w:hAnsi="仿宋" w:eastAsia="仿宋" w:cs="Times New Roman"/>
                <w:b w:val="0"/>
                <w:bCs/>
                <w:color w:val="000000"/>
                <w:sz w:val="24"/>
                <w:szCs w:val="24"/>
                <w:lang w:val="en"/>
              </w:rPr>
              <w:t>:</w:t>
            </w:r>
            <w:r>
              <w:rPr>
                <w:rStyle w:val="8"/>
                <w:rFonts w:hint="eastAsia" w:ascii="仿宋" w:hAnsi="仿宋" w:eastAsia="仿宋" w:cs="Times New Roman"/>
                <w:b w:val="0"/>
                <w:bCs/>
                <w:color w:val="000000"/>
                <w:sz w:val="24"/>
                <w:szCs w:val="24"/>
                <w:lang w:val="en-US" w:eastAsia="zh-CN"/>
              </w:rPr>
              <w:t>00</w:t>
            </w:r>
          </w:p>
        </w:tc>
      </w:tr>
    </w:tbl>
    <w:p>
      <w:pPr>
        <w:pStyle w:val="4"/>
        <w:keepNext w:val="0"/>
        <w:keepLines w:val="0"/>
        <w:pageBreakBefore w:val="0"/>
        <w:widowControl/>
        <w:shd w:val="clear" w:color="auto" w:fill="FFFFFF"/>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kern w:val="2"/>
          <w:sz w:val="32"/>
          <w:szCs w:val="32"/>
          <w:lang w:val="en" w:eastAsia="zh-CN" w:bidi="ar-SA"/>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四</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至</w:t>
      </w:r>
      <w:r>
        <w:rPr>
          <w:rFonts w:hint="eastAsia" w:ascii="仿宋" w:hAnsi="仿宋" w:eastAsia="仿宋" w:cs="仿宋"/>
          <w:bCs/>
          <w:kern w:val="2"/>
          <w:sz w:val="32"/>
          <w:szCs w:val="32"/>
          <w:lang w:val="en" w:eastAsia="zh-CN" w:bidi="ar-SA"/>
        </w:rPr>
        <w:t>2025年</w:t>
      </w:r>
      <w:r>
        <w:rPr>
          <w:rFonts w:hint="eastAsia" w:ascii="仿宋" w:hAnsi="仿宋" w:eastAsia="仿宋" w:cs="仿宋"/>
          <w:bCs/>
          <w:kern w:val="2"/>
          <w:sz w:val="32"/>
          <w:szCs w:val="32"/>
          <w:lang w:val="en-US" w:eastAsia="zh-CN" w:bidi="ar-SA"/>
        </w:rPr>
        <w:t>8</w:t>
      </w:r>
      <w:r>
        <w:rPr>
          <w:rFonts w:hint="eastAsia" w:ascii="仿宋" w:hAnsi="仿宋" w:eastAsia="仿宋" w:cs="仿宋"/>
          <w:bCs/>
          <w:kern w:val="2"/>
          <w:sz w:val="32"/>
          <w:szCs w:val="32"/>
          <w:lang w:val="en" w:eastAsia="zh-CN" w:bidi="ar-SA"/>
        </w:rPr>
        <w:t>月2</w:t>
      </w:r>
      <w:r>
        <w:rPr>
          <w:rFonts w:hint="eastAsia" w:ascii="仿宋" w:hAnsi="仿宋" w:eastAsia="仿宋" w:cs="仿宋"/>
          <w:bCs/>
          <w:kern w:val="2"/>
          <w:sz w:val="32"/>
          <w:szCs w:val="32"/>
          <w:lang w:val="en-US" w:eastAsia="zh-CN" w:bidi="ar-SA"/>
        </w:rPr>
        <w:t>0日</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sz w:val="32"/>
          <w:szCs w:val="32"/>
        </w:rPr>
        <w:t>五、</w:t>
      </w:r>
      <w:r>
        <w:rPr>
          <w:rFonts w:hint="eastAsia" w:ascii="仿宋" w:hAnsi="仿宋" w:eastAsia="仿宋" w:cs="仿宋"/>
          <w:bCs/>
          <w:color w:val="000000" w:themeColor="text1"/>
          <w:kern w:val="2"/>
          <w:sz w:val="32"/>
          <w:szCs w:val="32"/>
          <w:lang w:val="en-US" w:eastAsia="zh-CN" w:bidi="ar-SA"/>
          <w14:textFill>
            <w14:solidFill>
              <w14:schemeClr w14:val="tx1"/>
            </w14:solidFill>
          </w14:textFill>
        </w:rPr>
        <w:t>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hint="eastAsia" w:ascii="仿宋" w:hAnsi="仿宋" w:eastAsia="仿宋" w:cs="仿宋"/>
          <w:bCs/>
          <w:sz w:val="32"/>
          <w:szCs w:val="32"/>
        </w:rPr>
      </w:pPr>
      <w:r>
        <w:rPr>
          <w:rFonts w:hint="eastAsia" w:ascii="仿宋" w:hAnsi="仿宋" w:eastAsia="仿宋" w:cs="仿宋"/>
          <w:bCs/>
          <w:sz w:val="32"/>
          <w:szCs w:val="32"/>
        </w:rPr>
        <w:t xml:space="preserve">    八、本公告项目详情可通过以下3种方式详查：方式一，登录“惠州市公共资源交易中心产权交易竞价电子交易系统（https://cqjj.hzggzyjy.cn）→交易大厅（或正在交易）→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en-US" w:eastAsia="zh-CN"/>
        </w:rPr>
        <w:br w:type="textWrapping"/>
      </w:r>
      <w:r>
        <w:rPr>
          <w:rFonts w:hint="eastAsia" w:ascii="仿宋" w:hAnsi="仿宋" w:eastAsia="仿宋" w:cs="仿宋"/>
          <w:bCs/>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tabs>
          <w:tab w:val="left" w:pos="4158"/>
        </w:tabs>
        <w:spacing w:line="560" w:lineRule="exact"/>
        <w:ind w:firstLine="617"/>
        <w:rPr>
          <w:rFonts w:hint="eastAsia" w:ascii="仿宋" w:hAnsi="仿宋" w:eastAsia="仿宋"/>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w:t>
      </w:r>
      <w:r>
        <w:rPr>
          <w:rFonts w:hint="eastAsia" w:ascii="仿宋" w:hAnsi="仿宋" w:eastAsia="仿宋" w:cs="仿宋"/>
          <w:bCs/>
          <w:sz w:val="32"/>
          <w:szCs w:val="32"/>
        </w:rPr>
        <w:t>主方：详见《龙门县国有资产事务中心第二次物业公开招租一览表》</w:t>
      </w:r>
      <w:r>
        <w:rPr>
          <w:rFonts w:hint="eastAsia" w:ascii="仿宋" w:hAnsi="仿宋" w:eastAsia="仿宋" w:cs="仿宋"/>
          <w:bCs/>
          <w:sz w:val="32"/>
          <w:szCs w:val="32"/>
          <w:lang w:val="en-US" w:eastAsia="zh-CN"/>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309FC"/>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396D08"/>
    <w:rsid w:val="014F47DA"/>
    <w:rsid w:val="01BC15DB"/>
    <w:rsid w:val="040522E6"/>
    <w:rsid w:val="052676B9"/>
    <w:rsid w:val="065F4C13"/>
    <w:rsid w:val="067A4160"/>
    <w:rsid w:val="068D2C8E"/>
    <w:rsid w:val="07457793"/>
    <w:rsid w:val="075E4CF7"/>
    <w:rsid w:val="083F517A"/>
    <w:rsid w:val="094A063D"/>
    <w:rsid w:val="0B5D3EFD"/>
    <w:rsid w:val="0C1F4E62"/>
    <w:rsid w:val="0DA11A13"/>
    <w:rsid w:val="0E945CF6"/>
    <w:rsid w:val="0F2E3EDD"/>
    <w:rsid w:val="0F5D1C4A"/>
    <w:rsid w:val="103E7485"/>
    <w:rsid w:val="109332AD"/>
    <w:rsid w:val="10C6734C"/>
    <w:rsid w:val="110975EF"/>
    <w:rsid w:val="123A6A92"/>
    <w:rsid w:val="15962639"/>
    <w:rsid w:val="15CB4672"/>
    <w:rsid w:val="18C876D8"/>
    <w:rsid w:val="18CD45C3"/>
    <w:rsid w:val="1A4C59BC"/>
    <w:rsid w:val="1A8644D4"/>
    <w:rsid w:val="1A8A3DEE"/>
    <w:rsid w:val="1E2702D2"/>
    <w:rsid w:val="1F090131"/>
    <w:rsid w:val="20064364"/>
    <w:rsid w:val="255F7F7A"/>
    <w:rsid w:val="270C65A6"/>
    <w:rsid w:val="280439A5"/>
    <w:rsid w:val="285A312D"/>
    <w:rsid w:val="2A594DE3"/>
    <w:rsid w:val="2A7A44B6"/>
    <w:rsid w:val="2AAA21EC"/>
    <w:rsid w:val="2C0D6395"/>
    <w:rsid w:val="2C564AE2"/>
    <w:rsid w:val="2C83526D"/>
    <w:rsid w:val="2CCD7669"/>
    <w:rsid w:val="2EC623F0"/>
    <w:rsid w:val="2F2170EC"/>
    <w:rsid w:val="2F7C03F4"/>
    <w:rsid w:val="2F803CE6"/>
    <w:rsid w:val="2F85371B"/>
    <w:rsid w:val="31446FA4"/>
    <w:rsid w:val="337E574C"/>
    <w:rsid w:val="35877448"/>
    <w:rsid w:val="35F90EC2"/>
    <w:rsid w:val="36343014"/>
    <w:rsid w:val="3B3C308E"/>
    <w:rsid w:val="3B77292C"/>
    <w:rsid w:val="3B86380F"/>
    <w:rsid w:val="3B91210A"/>
    <w:rsid w:val="3D6338A7"/>
    <w:rsid w:val="3E3D71C0"/>
    <w:rsid w:val="41EF42DB"/>
    <w:rsid w:val="438971C4"/>
    <w:rsid w:val="44074B99"/>
    <w:rsid w:val="44AC6318"/>
    <w:rsid w:val="45372C41"/>
    <w:rsid w:val="45C73DD3"/>
    <w:rsid w:val="461D7186"/>
    <w:rsid w:val="493F188B"/>
    <w:rsid w:val="4BC73AB3"/>
    <w:rsid w:val="4F7B24B3"/>
    <w:rsid w:val="508616D6"/>
    <w:rsid w:val="51FB7A61"/>
    <w:rsid w:val="5309495A"/>
    <w:rsid w:val="537F7CF5"/>
    <w:rsid w:val="54C94F05"/>
    <w:rsid w:val="55357532"/>
    <w:rsid w:val="553A1EBE"/>
    <w:rsid w:val="560721BC"/>
    <w:rsid w:val="5937277F"/>
    <w:rsid w:val="597F7DE2"/>
    <w:rsid w:val="5F9227FE"/>
    <w:rsid w:val="605273D9"/>
    <w:rsid w:val="606578D3"/>
    <w:rsid w:val="61014BB6"/>
    <w:rsid w:val="610D548C"/>
    <w:rsid w:val="61145934"/>
    <w:rsid w:val="63303E21"/>
    <w:rsid w:val="64862F3F"/>
    <w:rsid w:val="655F16CC"/>
    <w:rsid w:val="672A3F5C"/>
    <w:rsid w:val="6A89291F"/>
    <w:rsid w:val="6AA91B5F"/>
    <w:rsid w:val="6B160A7F"/>
    <w:rsid w:val="6B79040F"/>
    <w:rsid w:val="6C177417"/>
    <w:rsid w:val="6DD16D1A"/>
    <w:rsid w:val="6ECE1688"/>
    <w:rsid w:val="6F6C534A"/>
    <w:rsid w:val="703B6800"/>
    <w:rsid w:val="709B3F6E"/>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1643</Words>
  <Characters>1937</Characters>
  <Lines>11</Lines>
  <Paragraphs>3</Paragraphs>
  <TotalTime>0</TotalTime>
  <ScaleCrop>false</ScaleCrop>
  <LinksUpToDate>false</LinksUpToDate>
  <CharactersWithSpaces>1960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2024-09-04T08:18:14Z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