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龙门县国有资产事务中心第三次物业公开招租公</w:t>
      </w:r>
      <w:r>
        <w:rPr>
          <w:rFonts w:hint="eastAsia" w:ascii="宋体" w:hAnsi="宋体" w:eastAsia="宋体" w:cs="宋体"/>
          <w:b/>
          <w:bCs/>
          <w:sz w:val="44"/>
          <w:szCs w:val="44"/>
        </w:rPr>
        <w:t>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4</w:t>
      </w:r>
      <w:r>
        <w:rPr>
          <w:rFonts w:hint="eastAsia" w:ascii="仿宋" w:hAnsi="仿宋" w:eastAsia="仿宋"/>
          <w:sz w:val="32"/>
          <w:szCs w:val="32"/>
          <w:lang w:val="en"/>
        </w:rPr>
        <w:t>] 0</w:t>
      </w:r>
      <w:r>
        <w:rPr>
          <w:rFonts w:hint="eastAsia" w:ascii="仿宋" w:hAnsi="仿宋" w:eastAsia="仿宋"/>
          <w:sz w:val="32"/>
          <w:szCs w:val="32"/>
          <w:lang w:val="en-US" w:eastAsia="zh-CN"/>
        </w:rPr>
        <w:t>53</w:t>
      </w:r>
      <w:r>
        <w:rPr>
          <w:rFonts w:hint="eastAsia" w:ascii="仿宋" w:hAnsi="仿宋" w:eastAsia="仿宋"/>
          <w:sz w:val="32"/>
          <w:szCs w:val="32"/>
          <w:lang w:val="en"/>
        </w:rPr>
        <w:t>号</w:t>
      </w:r>
    </w:p>
    <w:p>
      <w:pPr>
        <w:numPr>
          <w:ilvl w:val="0"/>
          <w:numId w:val="0"/>
        </w:numPr>
        <w:ind w:firstLine="640" w:firstLineChars="200"/>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15</w:t>
      </w:r>
      <w:r>
        <w:rPr>
          <w:rFonts w:hint="eastAsia" w:ascii="仿宋" w:hAnsi="仿宋" w:eastAsia="仿宋" w:cs="仿宋"/>
          <w:bCs/>
          <w:color w:val="000000" w:themeColor="text1"/>
          <w:sz w:val="32"/>
          <w:szCs w:val="32"/>
          <w14:textFill>
            <w14:solidFill>
              <w14:schemeClr w14:val="tx1"/>
            </w14:solidFill>
          </w14:textFill>
        </w:rPr>
        <w:t>处物业，详见《龙门县国有资产事务中心</w:t>
      </w:r>
      <w:r>
        <w:rPr>
          <w:rFonts w:hint="eastAsia" w:ascii="仿宋" w:hAnsi="仿宋" w:eastAsia="仿宋" w:cs="仿宋"/>
          <w:bCs/>
          <w:color w:val="000000" w:themeColor="text1"/>
          <w:sz w:val="32"/>
          <w:szCs w:val="32"/>
          <w:lang w:eastAsia="zh-CN"/>
          <w14:textFill>
            <w14:solidFill>
              <w14:schemeClr w14:val="tx1"/>
            </w14:solidFill>
          </w14:textFill>
        </w:rPr>
        <w:t>第三次</w:t>
      </w:r>
      <w:r>
        <w:rPr>
          <w:rFonts w:hint="eastAsia" w:ascii="仿宋" w:hAnsi="仿宋" w:eastAsia="仿宋" w:cs="仿宋"/>
          <w:bCs/>
          <w:color w:val="000000" w:themeColor="text1"/>
          <w:sz w:val="32"/>
          <w:szCs w:val="32"/>
          <w14:textFill>
            <w14:solidFill>
              <w14:schemeClr w14:val="tx1"/>
            </w14:solidFill>
          </w14:textFill>
        </w:rPr>
        <w:t>物业公开招租一览表》。所交易标的物以实物现状为准，竞价过程中同价的，原租户有优先承租权。</w:t>
      </w:r>
      <w:r>
        <w:rPr>
          <w:rFonts w:hint="eastAsia" w:ascii="仿宋" w:hAnsi="仿宋" w:eastAsia="仿宋" w:cs="仿宋"/>
          <w:bCs/>
          <w:color w:val="000000" w:themeColor="text1"/>
          <w:sz w:val="32"/>
          <w:szCs w:val="32"/>
          <w:lang w:val="en-US" w:eastAsia="zh-CN"/>
          <w14:textFill>
            <w14:solidFill>
              <w14:schemeClr w14:val="tx1"/>
            </w14:solidFill>
          </w14:textFill>
        </w:rPr>
        <w:t>竞买人必须是中华人民共和国境内依法注册、有效存续的企业法人；或年满18岁，具有完全民事行为能力的公民。不接受联合体报名。关于合同履约要求，详见附件：《项目交易条件特别说明》。</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Style w:val="8"/>
          <w:rFonts w:hint="eastAsia" w:ascii="仿宋" w:hAnsi="仿宋" w:eastAsia="仿宋" w:cs="Times New Roman"/>
          <w:b w:val="0"/>
          <w:bCs/>
          <w:color w:val="000000"/>
          <w:sz w:val="30"/>
          <w:szCs w:val="30"/>
          <w:lang w:val="en"/>
        </w:rPr>
      </w:pPr>
      <w:r>
        <w:rPr>
          <w:rFonts w:hint="eastAsia" w:ascii="仿宋" w:hAnsi="仿宋" w:eastAsia="仿宋" w:cs="仿宋"/>
          <w:bCs/>
          <w:color w:val="000000" w:themeColor="text1"/>
          <w:sz w:val="32"/>
          <w:szCs w:val="32"/>
          <w14:textFill>
            <w14:solidFill>
              <w14:schemeClr w14:val="tx1"/>
            </w14:solidFill>
          </w14:textFill>
        </w:rPr>
        <w:t>二、</w:t>
      </w:r>
      <w:r>
        <w:rPr>
          <w:rFonts w:hint="eastAsia" w:ascii="仿宋" w:hAnsi="仿宋" w:eastAsia="仿宋" w:cs="仿宋"/>
          <w:bCs/>
          <w:color w:val="000000" w:themeColor="text1"/>
          <w:kern w:val="2"/>
          <w:sz w:val="32"/>
          <w:szCs w:val="32"/>
          <w:lang w:val="en" w:eastAsia="zh-CN" w:bidi="ar-SA"/>
          <w14:textFill>
            <w14:solidFill>
              <w14:schemeClr w14:val="tx1"/>
            </w14:solidFill>
          </w14:textFill>
        </w:rPr>
        <w:t>上述标的实行网上挂牌交易，交易全程适用《惠州市政务服务数据管理局 惠州市公共资源交易中心公共资源电子交易规则》（惠市政数〔2022〕3号），全程网上报名、缴纳保证金、报价、竞价。保证金起止时间和自由报价时间详见以下表格（序号参考《龙门县国有资产事务中心第三次物业公开招租一览表》中的标的序号）：</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3600"/>
        <w:gridCol w:w="3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noWrap w:val="0"/>
            <w:vAlign w:val="center"/>
          </w:tcPr>
          <w:p>
            <w:pPr>
              <w:pStyle w:val="4"/>
              <w:keepNext w:val="0"/>
              <w:keepLines w:val="0"/>
              <w:pageBreakBefore w:val="0"/>
              <w:shd w:val="clear" w:color="auto" w:fill="FFFFFF"/>
              <w:kinsoku/>
              <w:wordWrap/>
              <w:overflowPunct/>
              <w:topLinePunct w:val="0"/>
              <w:autoSpaceDE w:val="0"/>
              <w:autoSpaceDN/>
              <w:bidi w:val="0"/>
              <w:adjustRightInd/>
              <w:snapToGrid/>
              <w:spacing w:line="560" w:lineRule="exact"/>
              <w:jc w:val="center"/>
              <w:textAlignment w:val="auto"/>
              <w:rPr>
                <w:rStyle w:val="8"/>
                <w:rFonts w:hint="eastAsia" w:ascii="仿宋" w:hAnsi="仿宋" w:eastAsia="仿宋" w:cs="Times New Roman"/>
                <w:b w:val="0"/>
                <w:bCs/>
                <w:color w:val="000000"/>
                <w:sz w:val="24"/>
                <w:szCs w:val="24"/>
                <w:lang w:val="en"/>
              </w:rPr>
            </w:pPr>
            <w:r>
              <w:rPr>
                <w:rStyle w:val="8"/>
                <w:rFonts w:hint="eastAsia" w:ascii="仿宋" w:hAnsi="仿宋" w:eastAsia="仿宋" w:cs="Times New Roman"/>
                <w:b w:val="0"/>
                <w:bCs/>
                <w:color w:val="000000"/>
                <w:sz w:val="24"/>
                <w:szCs w:val="24"/>
                <w:lang w:val="en"/>
              </w:rPr>
              <w:t>序号</w:t>
            </w:r>
          </w:p>
        </w:tc>
        <w:tc>
          <w:tcPr>
            <w:tcW w:w="3600" w:type="dxa"/>
            <w:noWrap w:val="0"/>
            <w:vAlign w:val="center"/>
          </w:tcPr>
          <w:p>
            <w:pPr>
              <w:pStyle w:val="4"/>
              <w:keepNext w:val="0"/>
              <w:keepLines w:val="0"/>
              <w:pageBreakBefore w:val="0"/>
              <w:shd w:val="clear" w:color="auto" w:fill="FFFFFF"/>
              <w:kinsoku/>
              <w:wordWrap/>
              <w:overflowPunct/>
              <w:topLinePunct w:val="0"/>
              <w:autoSpaceDE w:val="0"/>
              <w:autoSpaceDN/>
              <w:bidi w:val="0"/>
              <w:adjustRightInd/>
              <w:snapToGrid/>
              <w:spacing w:line="560" w:lineRule="exact"/>
              <w:jc w:val="center"/>
              <w:textAlignment w:val="auto"/>
              <w:rPr>
                <w:rStyle w:val="8"/>
                <w:rFonts w:hint="eastAsia" w:ascii="仿宋" w:hAnsi="仿宋" w:eastAsia="仿宋" w:cs="Times New Roman"/>
                <w:b w:val="0"/>
                <w:bCs/>
                <w:color w:val="000000"/>
                <w:sz w:val="24"/>
                <w:szCs w:val="24"/>
                <w:lang w:val="en"/>
              </w:rPr>
            </w:pPr>
            <w:r>
              <w:rPr>
                <w:rStyle w:val="8"/>
                <w:rFonts w:hint="eastAsia" w:ascii="仿宋" w:hAnsi="仿宋" w:eastAsia="仿宋" w:cs="Times New Roman"/>
                <w:b w:val="0"/>
                <w:bCs/>
                <w:color w:val="000000"/>
                <w:sz w:val="24"/>
                <w:szCs w:val="24"/>
                <w:lang w:val="en" w:eastAsia="zh-CN"/>
              </w:rPr>
              <w:t>保证金</w:t>
            </w:r>
            <w:r>
              <w:rPr>
                <w:rStyle w:val="8"/>
                <w:rFonts w:hint="eastAsia" w:ascii="仿宋" w:hAnsi="仿宋" w:eastAsia="仿宋" w:cs="Times New Roman"/>
                <w:b w:val="0"/>
                <w:bCs/>
                <w:color w:val="000000"/>
                <w:sz w:val="24"/>
                <w:szCs w:val="24"/>
                <w:lang w:val="en"/>
              </w:rPr>
              <w:t>起止时间</w:t>
            </w:r>
          </w:p>
        </w:tc>
        <w:tc>
          <w:tcPr>
            <w:tcW w:w="3703" w:type="dxa"/>
            <w:noWrap w:val="0"/>
            <w:vAlign w:val="center"/>
          </w:tcPr>
          <w:p>
            <w:pPr>
              <w:pStyle w:val="4"/>
              <w:keepNext w:val="0"/>
              <w:keepLines w:val="0"/>
              <w:pageBreakBefore w:val="0"/>
              <w:shd w:val="clear" w:color="auto" w:fill="FFFFFF"/>
              <w:kinsoku/>
              <w:wordWrap/>
              <w:overflowPunct/>
              <w:topLinePunct w:val="0"/>
              <w:autoSpaceDE w:val="0"/>
              <w:autoSpaceDN/>
              <w:bidi w:val="0"/>
              <w:adjustRightInd/>
              <w:snapToGrid/>
              <w:spacing w:line="560" w:lineRule="exact"/>
              <w:jc w:val="center"/>
              <w:textAlignment w:val="auto"/>
              <w:rPr>
                <w:rStyle w:val="8"/>
                <w:rFonts w:hint="eastAsia" w:ascii="仿宋" w:hAnsi="仿宋" w:eastAsia="仿宋" w:cs="Times New Roman"/>
                <w:b w:val="0"/>
                <w:bCs/>
                <w:color w:val="000000"/>
                <w:sz w:val="24"/>
                <w:szCs w:val="24"/>
                <w:lang w:val="en"/>
              </w:rPr>
            </w:pPr>
            <w:r>
              <w:rPr>
                <w:rStyle w:val="8"/>
                <w:rFonts w:hint="eastAsia" w:ascii="仿宋" w:hAnsi="仿宋" w:eastAsia="仿宋" w:cs="Times New Roman"/>
                <w:b w:val="0"/>
                <w:bCs/>
                <w:color w:val="000000"/>
                <w:sz w:val="24"/>
                <w:szCs w:val="24"/>
                <w:lang w:val="en"/>
              </w:rPr>
              <w:t>自由报价时间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noWrap w:val="0"/>
            <w:vAlign w:val="center"/>
          </w:tcPr>
          <w:p>
            <w:pPr>
              <w:pStyle w:val="4"/>
              <w:keepNext w:val="0"/>
              <w:keepLines w:val="0"/>
              <w:pageBreakBefore w:val="0"/>
              <w:shd w:val="clear" w:color="auto" w:fill="FFFFFF"/>
              <w:kinsoku/>
              <w:wordWrap/>
              <w:overflowPunct/>
              <w:topLinePunct w:val="0"/>
              <w:autoSpaceDE w:val="0"/>
              <w:autoSpaceDN/>
              <w:bidi w:val="0"/>
              <w:adjustRightInd/>
              <w:snapToGrid/>
              <w:spacing w:line="560" w:lineRule="exact"/>
              <w:jc w:val="center"/>
              <w:textAlignment w:val="auto"/>
              <w:rPr>
                <w:rStyle w:val="8"/>
                <w:rFonts w:hint="default" w:ascii="仿宋" w:hAnsi="仿宋" w:eastAsia="仿宋" w:cs="Times New Roman"/>
                <w:b w:val="0"/>
                <w:bCs/>
                <w:color w:val="000000"/>
                <w:sz w:val="24"/>
                <w:szCs w:val="24"/>
                <w:lang w:val="en-US" w:eastAsia="zh-CN"/>
              </w:rPr>
            </w:pPr>
            <w:r>
              <w:rPr>
                <w:rStyle w:val="8"/>
                <w:rFonts w:hint="eastAsia" w:ascii="仿宋" w:hAnsi="仿宋" w:eastAsia="仿宋" w:cs="Times New Roman"/>
                <w:b w:val="0"/>
                <w:bCs/>
                <w:color w:val="000000"/>
                <w:sz w:val="24"/>
                <w:szCs w:val="24"/>
                <w:lang w:val="en-US" w:eastAsia="zh-CN"/>
              </w:rPr>
              <w:t>1-8</w:t>
            </w:r>
          </w:p>
        </w:tc>
        <w:tc>
          <w:tcPr>
            <w:tcW w:w="3600" w:type="dxa"/>
            <w:noWrap w:val="0"/>
            <w:vAlign w:val="top"/>
          </w:tcPr>
          <w:p>
            <w:pPr>
              <w:pStyle w:val="4"/>
              <w:keepNext w:val="0"/>
              <w:keepLines w:val="0"/>
              <w:pageBreakBefore w:val="0"/>
              <w:shd w:val="clear" w:color="auto" w:fill="FFFFFF"/>
              <w:kinsoku/>
              <w:wordWrap/>
              <w:overflowPunct/>
              <w:topLinePunct w:val="0"/>
              <w:autoSpaceDE w:val="0"/>
              <w:autoSpaceDN/>
              <w:bidi w:val="0"/>
              <w:adjustRightInd/>
              <w:snapToGrid/>
              <w:spacing w:line="560" w:lineRule="exact"/>
              <w:jc w:val="center"/>
              <w:textAlignment w:val="auto"/>
              <w:rPr>
                <w:rStyle w:val="8"/>
                <w:rFonts w:hint="eastAsia" w:ascii="仿宋" w:hAnsi="仿宋" w:eastAsia="仿宋" w:cs="Times New Roman"/>
                <w:b w:val="0"/>
                <w:bCs/>
                <w:color w:val="000000"/>
                <w:sz w:val="24"/>
                <w:szCs w:val="24"/>
                <w:lang w:val="en"/>
              </w:rPr>
            </w:pPr>
            <w:r>
              <w:rPr>
                <w:rStyle w:val="8"/>
                <w:rFonts w:hint="eastAsia" w:ascii="仿宋" w:hAnsi="仿宋" w:eastAsia="仿宋" w:cs="Times New Roman"/>
                <w:b w:val="0"/>
                <w:bCs/>
                <w:color w:val="000000"/>
                <w:sz w:val="24"/>
                <w:szCs w:val="24"/>
                <w:lang w:val="en" w:eastAsia="zh-CN"/>
              </w:rPr>
              <w:t>2024年9月25日</w:t>
            </w:r>
            <w:r>
              <w:rPr>
                <w:rStyle w:val="8"/>
                <w:rFonts w:hint="eastAsia" w:ascii="仿宋" w:hAnsi="仿宋" w:eastAsia="仿宋" w:cs="Times New Roman"/>
                <w:b w:val="0"/>
                <w:bCs/>
                <w:color w:val="000000"/>
                <w:sz w:val="24"/>
                <w:szCs w:val="24"/>
                <w:lang w:val="en"/>
              </w:rPr>
              <w:t>9:30至</w:t>
            </w:r>
            <w:r>
              <w:rPr>
                <w:rStyle w:val="8"/>
                <w:rFonts w:hint="eastAsia" w:ascii="仿宋" w:hAnsi="仿宋" w:eastAsia="仿宋" w:cs="Times New Roman"/>
                <w:b w:val="0"/>
                <w:bCs/>
                <w:color w:val="000000"/>
                <w:sz w:val="24"/>
                <w:szCs w:val="24"/>
                <w:lang w:val="en" w:eastAsia="zh-CN"/>
              </w:rPr>
              <w:t>2024年10月14日</w:t>
            </w:r>
            <w:r>
              <w:rPr>
                <w:rStyle w:val="8"/>
                <w:rFonts w:hint="eastAsia" w:ascii="仿宋" w:hAnsi="仿宋" w:eastAsia="仿宋" w:cs="Times New Roman"/>
                <w:b w:val="0"/>
                <w:bCs/>
                <w:color w:val="000000"/>
                <w:sz w:val="24"/>
                <w:szCs w:val="24"/>
                <w:lang w:val="en-US" w:eastAsia="zh-CN"/>
              </w:rPr>
              <w:t>9</w:t>
            </w:r>
            <w:r>
              <w:rPr>
                <w:rStyle w:val="8"/>
                <w:rFonts w:hint="eastAsia" w:ascii="仿宋" w:hAnsi="仿宋" w:eastAsia="仿宋" w:cs="Times New Roman"/>
                <w:b w:val="0"/>
                <w:bCs/>
                <w:color w:val="000000"/>
                <w:sz w:val="24"/>
                <w:szCs w:val="24"/>
                <w:lang w:val="en"/>
              </w:rPr>
              <w:t>:</w:t>
            </w:r>
            <w:r>
              <w:rPr>
                <w:rStyle w:val="8"/>
                <w:rFonts w:hint="eastAsia" w:ascii="仿宋" w:hAnsi="仿宋" w:eastAsia="仿宋" w:cs="Times New Roman"/>
                <w:b w:val="0"/>
                <w:bCs/>
                <w:color w:val="000000"/>
                <w:sz w:val="24"/>
                <w:szCs w:val="24"/>
                <w:lang w:val="en-US" w:eastAsia="zh-CN"/>
              </w:rPr>
              <w:t>3</w:t>
            </w:r>
            <w:r>
              <w:rPr>
                <w:rStyle w:val="8"/>
                <w:rFonts w:hint="eastAsia" w:ascii="仿宋" w:hAnsi="仿宋" w:eastAsia="仿宋" w:cs="Times New Roman"/>
                <w:b w:val="0"/>
                <w:bCs/>
                <w:color w:val="000000"/>
                <w:sz w:val="24"/>
                <w:szCs w:val="24"/>
                <w:lang w:val="en"/>
              </w:rPr>
              <w:t>0</w:t>
            </w:r>
          </w:p>
        </w:tc>
        <w:tc>
          <w:tcPr>
            <w:tcW w:w="3703" w:type="dxa"/>
            <w:noWrap w:val="0"/>
            <w:vAlign w:val="top"/>
          </w:tcPr>
          <w:p>
            <w:pPr>
              <w:keepNext w:val="0"/>
              <w:keepLines w:val="0"/>
              <w:pageBreakBefore w:val="0"/>
              <w:shd w:val="clear" w:color="auto" w:fill="FFFFFF"/>
              <w:kinsoku/>
              <w:wordWrap/>
              <w:overflowPunct/>
              <w:topLinePunct w:val="0"/>
              <w:autoSpaceDE w:val="0"/>
              <w:autoSpaceDN/>
              <w:bidi w:val="0"/>
              <w:adjustRightInd/>
              <w:snapToGrid/>
              <w:spacing w:line="560" w:lineRule="exact"/>
              <w:jc w:val="center"/>
              <w:textAlignment w:val="auto"/>
              <w:rPr>
                <w:rStyle w:val="8"/>
                <w:rFonts w:hint="eastAsia" w:ascii="仿宋" w:hAnsi="仿宋" w:eastAsia="仿宋" w:cs="Times New Roman"/>
                <w:b w:val="0"/>
                <w:bCs/>
                <w:color w:val="000000"/>
                <w:sz w:val="24"/>
                <w:szCs w:val="24"/>
                <w:lang w:val="en"/>
              </w:rPr>
            </w:pPr>
            <w:r>
              <w:rPr>
                <w:rStyle w:val="8"/>
                <w:rFonts w:hint="eastAsia" w:ascii="仿宋" w:hAnsi="仿宋" w:eastAsia="仿宋" w:cs="Times New Roman"/>
                <w:b w:val="0"/>
                <w:bCs/>
                <w:color w:val="000000"/>
                <w:sz w:val="24"/>
                <w:szCs w:val="24"/>
                <w:lang w:val="en" w:eastAsia="zh-CN"/>
              </w:rPr>
              <w:t>2024年9月25日</w:t>
            </w:r>
            <w:r>
              <w:rPr>
                <w:rStyle w:val="8"/>
                <w:rFonts w:hint="eastAsia" w:ascii="仿宋" w:hAnsi="仿宋" w:eastAsia="仿宋" w:cs="Times New Roman"/>
                <w:b w:val="0"/>
                <w:bCs/>
                <w:color w:val="000000"/>
                <w:sz w:val="24"/>
                <w:szCs w:val="24"/>
                <w:lang w:val="en"/>
              </w:rPr>
              <w:t>9:30至</w:t>
            </w:r>
            <w:r>
              <w:rPr>
                <w:rStyle w:val="8"/>
                <w:rFonts w:hint="eastAsia" w:ascii="仿宋" w:hAnsi="仿宋" w:eastAsia="仿宋" w:cs="Times New Roman"/>
                <w:b w:val="0"/>
                <w:bCs/>
                <w:color w:val="000000"/>
                <w:sz w:val="24"/>
                <w:szCs w:val="24"/>
                <w:lang w:val="en" w:eastAsia="zh-CN"/>
              </w:rPr>
              <w:t>2024年10月14日</w:t>
            </w:r>
            <w:r>
              <w:rPr>
                <w:rStyle w:val="8"/>
                <w:rFonts w:hint="eastAsia" w:ascii="仿宋" w:hAnsi="仿宋" w:eastAsia="仿宋" w:cs="Times New Roman"/>
                <w:b w:val="0"/>
                <w:bCs/>
                <w:color w:val="000000"/>
                <w:sz w:val="24"/>
                <w:szCs w:val="24"/>
                <w:lang w:val="en-US" w:eastAsia="zh-CN"/>
              </w:rPr>
              <w:t>10</w:t>
            </w:r>
            <w:r>
              <w:rPr>
                <w:rStyle w:val="8"/>
                <w:rFonts w:hint="eastAsia" w:ascii="仿宋" w:hAnsi="仿宋" w:eastAsia="仿宋" w:cs="Times New Roman"/>
                <w:b w:val="0"/>
                <w:bCs/>
                <w:color w:val="000000"/>
                <w:sz w:val="24"/>
                <w:szCs w:val="24"/>
                <w:lang w:val="en"/>
              </w:rPr>
              <w:t>:</w:t>
            </w:r>
            <w:r>
              <w:rPr>
                <w:rStyle w:val="8"/>
                <w:rFonts w:hint="eastAsia" w:ascii="仿宋" w:hAnsi="仿宋" w:eastAsia="仿宋" w:cs="Times New Roman"/>
                <w:b w:val="0"/>
                <w:bCs/>
                <w:color w:val="000000"/>
                <w:sz w:val="24"/>
                <w:szCs w:val="24"/>
                <w:lang w:val="en-US" w:eastAsia="zh-CN"/>
              </w:rPr>
              <w:t>3</w:t>
            </w:r>
            <w:r>
              <w:rPr>
                <w:rStyle w:val="8"/>
                <w:rFonts w:hint="eastAsia" w:ascii="仿宋" w:hAnsi="仿宋" w:eastAsia="仿宋" w:cs="Times New Roman"/>
                <w:b w:val="0"/>
                <w:bCs/>
                <w:color w:val="000000"/>
                <w:sz w:val="24"/>
                <w:szCs w:val="24"/>
                <w:lang w:val="e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noWrap w:val="0"/>
            <w:vAlign w:val="center"/>
          </w:tcPr>
          <w:p>
            <w:pPr>
              <w:pStyle w:val="4"/>
              <w:keepNext w:val="0"/>
              <w:keepLines w:val="0"/>
              <w:pageBreakBefore w:val="0"/>
              <w:shd w:val="clear" w:color="auto" w:fill="FFFFFF"/>
              <w:kinsoku/>
              <w:wordWrap/>
              <w:overflowPunct/>
              <w:topLinePunct w:val="0"/>
              <w:autoSpaceDE w:val="0"/>
              <w:autoSpaceDN/>
              <w:bidi w:val="0"/>
              <w:adjustRightInd/>
              <w:snapToGrid/>
              <w:spacing w:line="560" w:lineRule="exact"/>
              <w:jc w:val="center"/>
              <w:textAlignment w:val="auto"/>
              <w:rPr>
                <w:rStyle w:val="8"/>
                <w:rFonts w:hint="default" w:ascii="仿宋" w:hAnsi="仿宋" w:eastAsia="仿宋" w:cs="Times New Roman"/>
                <w:b w:val="0"/>
                <w:bCs/>
                <w:color w:val="000000"/>
                <w:sz w:val="24"/>
                <w:szCs w:val="24"/>
                <w:lang w:val="en-US" w:eastAsia="zh-CN"/>
              </w:rPr>
            </w:pPr>
            <w:r>
              <w:rPr>
                <w:rStyle w:val="8"/>
                <w:rFonts w:hint="eastAsia" w:ascii="仿宋" w:hAnsi="仿宋" w:eastAsia="仿宋" w:cs="Times New Roman"/>
                <w:b w:val="0"/>
                <w:bCs/>
                <w:color w:val="000000"/>
                <w:sz w:val="24"/>
                <w:szCs w:val="24"/>
                <w:lang w:val="en-US" w:eastAsia="zh-CN"/>
              </w:rPr>
              <w:t>9-15</w:t>
            </w:r>
          </w:p>
        </w:tc>
        <w:tc>
          <w:tcPr>
            <w:tcW w:w="3600" w:type="dxa"/>
            <w:noWrap w:val="0"/>
            <w:vAlign w:val="top"/>
          </w:tcPr>
          <w:p>
            <w:pPr>
              <w:keepNext w:val="0"/>
              <w:keepLines w:val="0"/>
              <w:pageBreakBefore w:val="0"/>
              <w:shd w:val="clear" w:color="auto" w:fill="FFFFFF"/>
              <w:kinsoku/>
              <w:wordWrap/>
              <w:overflowPunct/>
              <w:topLinePunct w:val="0"/>
              <w:autoSpaceDE w:val="0"/>
              <w:autoSpaceDN/>
              <w:bidi w:val="0"/>
              <w:adjustRightInd/>
              <w:snapToGrid/>
              <w:spacing w:line="560" w:lineRule="exact"/>
              <w:jc w:val="center"/>
              <w:textAlignment w:val="auto"/>
              <w:rPr>
                <w:rStyle w:val="8"/>
                <w:rFonts w:hint="eastAsia" w:ascii="仿宋" w:hAnsi="仿宋" w:eastAsia="仿宋" w:cs="Times New Roman"/>
                <w:b w:val="0"/>
                <w:bCs/>
                <w:color w:val="000000"/>
                <w:sz w:val="24"/>
                <w:szCs w:val="24"/>
                <w:lang w:val="en"/>
              </w:rPr>
            </w:pPr>
            <w:r>
              <w:rPr>
                <w:rStyle w:val="8"/>
                <w:rFonts w:hint="eastAsia" w:ascii="仿宋" w:hAnsi="仿宋" w:eastAsia="仿宋" w:cs="Times New Roman"/>
                <w:b w:val="0"/>
                <w:bCs/>
                <w:color w:val="000000"/>
                <w:sz w:val="24"/>
                <w:szCs w:val="24"/>
                <w:lang w:val="en" w:eastAsia="zh-CN"/>
              </w:rPr>
              <w:t>2024年9月25日</w:t>
            </w:r>
            <w:r>
              <w:rPr>
                <w:rStyle w:val="8"/>
                <w:rFonts w:hint="eastAsia" w:ascii="仿宋" w:hAnsi="仿宋" w:eastAsia="仿宋" w:cs="Times New Roman"/>
                <w:b w:val="0"/>
                <w:bCs/>
                <w:color w:val="000000"/>
                <w:sz w:val="24"/>
                <w:szCs w:val="24"/>
                <w:lang w:val="en"/>
              </w:rPr>
              <w:t>9:30至</w:t>
            </w:r>
            <w:r>
              <w:rPr>
                <w:rStyle w:val="8"/>
                <w:rFonts w:hint="eastAsia" w:ascii="仿宋" w:hAnsi="仿宋" w:eastAsia="仿宋" w:cs="Times New Roman"/>
                <w:b w:val="0"/>
                <w:bCs/>
                <w:color w:val="000000"/>
                <w:sz w:val="24"/>
                <w:szCs w:val="24"/>
                <w:lang w:val="en" w:eastAsia="zh-CN"/>
              </w:rPr>
              <w:t>2024年10月14日</w:t>
            </w:r>
            <w:r>
              <w:rPr>
                <w:rStyle w:val="8"/>
                <w:rFonts w:hint="eastAsia" w:ascii="仿宋" w:hAnsi="仿宋" w:eastAsia="仿宋" w:cs="Times New Roman"/>
                <w:b w:val="0"/>
                <w:bCs/>
                <w:color w:val="000000"/>
                <w:sz w:val="24"/>
                <w:szCs w:val="24"/>
                <w:lang w:val="en-US" w:eastAsia="zh-CN"/>
              </w:rPr>
              <w:t>9</w:t>
            </w:r>
            <w:r>
              <w:rPr>
                <w:rStyle w:val="8"/>
                <w:rFonts w:hint="eastAsia" w:ascii="仿宋" w:hAnsi="仿宋" w:eastAsia="仿宋" w:cs="Times New Roman"/>
                <w:b w:val="0"/>
                <w:bCs/>
                <w:color w:val="000000"/>
                <w:sz w:val="24"/>
                <w:szCs w:val="24"/>
                <w:lang w:val="en"/>
              </w:rPr>
              <w:t>:</w:t>
            </w:r>
            <w:r>
              <w:rPr>
                <w:rStyle w:val="8"/>
                <w:rFonts w:hint="eastAsia" w:ascii="仿宋" w:hAnsi="仿宋" w:eastAsia="仿宋" w:cs="Times New Roman"/>
                <w:b w:val="0"/>
                <w:bCs/>
                <w:color w:val="000000"/>
                <w:sz w:val="24"/>
                <w:szCs w:val="24"/>
                <w:lang w:val="en-US" w:eastAsia="zh-CN"/>
              </w:rPr>
              <w:t>3</w:t>
            </w:r>
            <w:r>
              <w:rPr>
                <w:rStyle w:val="8"/>
                <w:rFonts w:hint="eastAsia" w:ascii="仿宋" w:hAnsi="仿宋" w:eastAsia="仿宋" w:cs="Times New Roman"/>
                <w:b w:val="0"/>
                <w:bCs/>
                <w:color w:val="000000"/>
                <w:sz w:val="24"/>
                <w:szCs w:val="24"/>
                <w:lang w:val="en"/>
              </w:rPr>
              <w:t>0</w:t>
            </w:r>
          </w:p>
        </w:tc>
        <w:tc>
          <w:tcPr>
            <w:tcW w:w="3703" w:type="dxa"/>
            <w:noWrap w:val="0"/>
            <w:vAlign w:val="top"/>
          </w:tcPr>
          <w:p>
            <w:pPr>
              <w:keepNext w:val="0"/>
              <w:keepLines w:val="0"/>
              <w:pageBreakBefore w:val="0"/>
              <w:shd w:val="clear" w:color="auto" w:fill="FFFFFF"/>
              <w:kinsoku/>
              <w:wordWrap/>
              <w:overflowPunct/>
              <w:topLinePunct w:val="0"/>
              <w:autoSpaceDE w:val="0"/>
              <w:autoSpaceDN/>
              <w:bidi w:val="0"/>
              <w:adjustRightInd/>
              <w:snapToGrid/>
              <w:spacing w:line="560" w:lineRule="exact"/>
              <w:jc w:val="center"/>
              <w:textAlignment w:val="auto"/>
              <w:rPr>
                <w:rStyle w:val="8"/>
                <w:rFonts w:hint="default" w:ascii="仿宋" w:hAnsi="仿宋" w:eastAsia="仿宋" w:cs="Times New Roman"/>
                <w:b w:val="0"/>
                <w:bCs/>
                <w:color w:val="000000"/>
                <w:sz w:val="24"/>
                <w:szCs w:val="24"/>
                <w:lang w:val="en-US" w:eastAsia="zh-CN"/>
              </w:rPr>
            </w:pPr>
            <w:r>
              <w:rPr>
                <w:rStyle w:val="8"/>
                <w:rFonts w:hint="eastAsia" w:ascii="仿宋" w:hAnsi="仿宋" w:eastAsia="仿宋" w:cs="Times New Roman"/>
                <w:b w:val="0"/>
                <w:bCs/>
                <w:color w:val="000000"/>
                <w:sz w:val="24"/>
                <w:szCs w:val="24"/>
                <w:lang w:val="en" w:eastAsia="zh-CN"/>
              </w:rPr>
              <w:t>2024年9月25日</w:t>
            </w:r>
            <w:r>
              <w:rPr>
                <w:rStyle w:val="8"/>
                <w:rFonts w:hint="eastAsia" w:ascii="仿宋" w:hAnsi="仿宋" w:eastAsia="仿宋" w:cs="Times New Roman"/>
                <w:b w:val="0"/>
                <w:bCs/>
                <w:color w:val="000000"/>
                <w:sz w:val="24"/>
                <w:szCs w:val="24"/>
                <w:lang w:val="en"/>
              </w:rPr>
              <w:t>9:30至</w:t>
            </w:r>
            <w:r>
              <w:rPr>
                <w:rStyle w:val="8"/>
                <w:rFonts w:hint="eastAsia" w:ascii="仿宋" w:hAnsi="仿宋" w:eastAsia="仿宋" w:cs="Times New Roman"/>
                <w:b w:val="0"/>
                <w:bCs/>
                <w:color w:val="000000"/>
                <w:sz w:val="24"/>
                <w:szCs w:val="24"/>
                <w:lang w:val="en" w:eastAsia="zh-CN"/>
              </w:rPr>
              <w:t>2024年10月14日</w:t>
            </w:r>
            <w:r>
              <w:rPr>
                <w:rStyle w:val="8"/>
                <w:rFonts w:hint="eastAsia" w:ascii="仿宋" w:hAnsi="仿宋" w:eastAsia="仿宋" w:cs="Times New Roman"/>
                <w:b w:val="0"/>
                <w:bCs/>
                <w:color w:val="000000"/>
                <w:sz w:val="24"/>
                <w:szCs w:val="24"/>
                <w:lang w:val="en-US" w:eastAsia="zh-CN"/>
              </w:rPr>
              <w:t>11</w:t>
            </w:r>
            <w:r>
              <w:rPr>
                <w:rStyle w:val="8"/>
                <w:rFonts w:hint="eastAsia" w:ascii="仿宋" w:hAnsi="仿宋" w:eastAsia="仿宋" w:cs="Times New Roman"/>
                <w:b w:val="0"/>
                <w:bCs/>
                <w:color w:val="000000"/>
                <w:sz w:val="24"/>
                <w:szCs w:val="24"/>
                <w:lang w:val="en"/>
              </w:rPr>
              <w:t>:</w:t>
            </w:r>
            <w:r>
              <w:rPr>
                <w:rStyle w:val="8"/>
                <w:rFonts w:hint="eastAsia" w:ascii="仿宋" w:hAnsi="仿宋" w:eastAsia="仿宋" w:cs="Times New Roman"/>
                <w:b w:val="0"/>
                <w:bCs/>
                <w:color w:val="000000"/>
                <w:sz w:val="24"/>
                <w:szCs w:val="24"/>
                <w:lang w:val="en-US" w:eastAsia="zh-CN"/>
              </w:rPr>
              <w:t>00</w:t>
            </w:r>
          </w:p>
        </w:tc>
      </w:tr>
    </w:tbl>
    <w:p>
      <w:pPr>
        <w:pStyle w:val="4"/>
        <w:keepNext w:val="0"/>
        <w:keepLines w:val="0"/>
        <w:pageBreakBefore w:val="0"/>
        <w:widowControl/>
        <w:shd w:val="clear" w:color="auto" w:fill="FFFFFF"/>
        <w:kinsoku/>
        <w:wordWrap/>
        <w:overflowPunct/>
        <w:topLinePunct w:val="0"/>
        <w:autoSpaceDE w:val="0"/>
        <w:autoSpaceDN/>
        <w:bidi w:val="0"/>
        <w:adjustRightInd/>
        <w:snapToGrid/>
        <w:spacing w:line="560" w:lineRule="exact"/>
        <w:ind w:firstLine="640" w:firstLineChars="200"/>
        <w:textAlignment w:val="auto"/>
        <w:rPr>
          <w:rFonts w:hint="eastAsia" w:ascii="仿宋" w:hAnsi="仿宋" w:eastAsia="仿宋" w:cs="仿宋"/>
          <w:bCs/>
          <w:color w:val="000000" w:themeColor="text1"/>
          <w:kern w:val="2"/>
          <w:sz w:val="32"/>
          <w:szCs w:val="32"/>
          <w:lang w:val="en" w:eastAsia="zh-CN" w:bidi="ar-SA"/>
          <w14:textFill>
            <w14:solidFill>
              <w14:schemeClr w14:val="tx1"/>
            </w14:solidFill>
          </w14:textFill>
        </w:rPr>
      </w:pPr>
      <w:r>
        <w:rPr>
          <w:rFonts w:hint="eastAsia" w:ascii="仿宋" w:hAnsi="仿宋" w:eastAsia="仿宋" w:cs="仿宋"/>
          <w:bCs/>
          <w:color w:val="000000" w:themeColor="text1"/>
          <w:kern w:val="2"/>
          <w:sz w:val="32"/>
          <w:szCs w:val="32"/>
          <w:lang w:val="en" w:eastAsia="zh-CN" w:bidi="ar-SA"/>
          <w14:textFill>
            <w14:solidFill>
              <w14:schemeClr w14:val="tx1"/>
            </w14:solidFill>
          </w14:textFill>
        </w:rPr>
        <w:t>限时竞价时间：自由报价结束即转入限时竞价，竞价人须在自由报价期经过一次有效报价方有资格参与，建议竞价人至少提前10分钟登录系统准备，限时报价期为5分钟。</w:t>
      </w:r>
    </w:p>
    <w:p>
      <w:pPr>
        <w:spacing w:line="560" w:lineRule="exact"/>
        <w:ind w:firstLine="640" w:firstLineChars="200"/>
        <w:rPr>
          <w:rFonts w:ascii="仿宋" w:hAnsi="仿宋" w:eastAsia="仿宋" w:cs="仿宋"/>
          <w:b/>
          <w:bCs/>
          <w:sz w:val="32"/>
          <w:szCs w:val="32"/>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(特别提示：目前竞价保证金账户银行无法支持第三方支付平台原路退还竞价保证金，请勿使用微信、支付宝等第三方支付平台及柜台现金缴入方式缴付竞</w:t>
      </w:r>
      <w:bookmarkStart w:id="0" w:name="_GoBack"/>
      <w:bookmarkEnd w:id="0"/>
      <w:r>
        <w:rPr>
          <w:rFonts w:hint="eastAsia" w:ascii="仿宋" w:hAnsi="仿宋" w:eastAsia="仿宋" w:cs="仿宋"/>
          <w:b/>
          <w:bCs/>
          <w:color w:val="FF0000"/>
          <w:sz w:val="32"/>
          <w:szCs w:val="32"/>
        </w:rPr>
        <w:t>价保证金。)</w:t>
      </w:r>
      <w:r>
        <w:rPr>
          <w:rFonts w:hint="eastAsia" w:ascii="仿宋" w:hAnsi="仿宋" w:eastAsia="仿宋" w:cs="仿宋"/>
          <w:bCs/>
          <w:color w:val="000000" w:themeColor="text1"/>
          <w:kern w:val="2"/>
          <w:sz w:val="32"/>
          <w:szCs w:val="32"/>
          <w:lang w:val="en-US" w:eastAsia="zh-CN" w:bidi="ar-SA"/>
          <w14:textFill>
            <w14:solidFill>
              <w14:schemeClr w14:val="tx1"/>
            </w14:solidFill>
          </w14:textFill>
        </w:rPr>
        <w:t>竞价保证金不抵作货款，事后按原路无息退回到竞价人账户。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Cs/>
          <w:sz w:val="32"/>
          <w:szCs w:val="32"/>
        </w:rPr>
        <w:t>四</w:t>
      </w:r>
      <w:r>
        <w:rPr>
          <w:rFonts w:hint="eastAsia" w:ascii="仿宋" w:hAnsi="仿宋" w:eastAsia="仿宋" w:cs="仿宋"/>
          <w:bCs/>
          <w:color w:val="000000" w:themeColor="text1"/>
          <w:kern w:val="2"/>
          <w:sz w:val="32"/>
          <w:szCs w:val="32"/>
          <w:lang w:val="en-US" w:eastAsia="zh-CN" w:bidi="ar-SA"/>
          <w14:textFill>
            <w14:solidFill>
              <w14:schemeClr w14:val="tx1"/>
            </w14:solidFill>
          </w14:textFill>
        </w:rPr>
        <w:t>、</w:t>
      </w:r>
      <w:r>
        <w:rPr>
          <w:rFonts w:hint="eastAsia" w:ascii="仿宋" w:hAnsi="仿宋" w:eastAsia="仿宋" w:cs="仿宋"/>
          <w:bCs/>
          <w:kern w:val="2"/>
          <w:sz w:val="32"/>
          <w:szCs w:val="32"/>
          <w:lang w:val="en-US" w:eastAsia="zh-CN" w:bidi="ar-SA"/>
        </w:rPr>
        <w:t>首次挂牌到期未成交的，</w:t>
      </w:r>
      <w:r>
        <w:rPr>
          <w:rFonts w:hint="eastAsia" w:ascii="仿宋" w:hAnsi="仿宋" w:eastAsia="仿宋" w:cs="仿宋"/>
          <w:bCs/>
          <w:kern w:val="2"/>
          <w:sz w:val="32"/>
          <w:szCs w:val="32"/>
          <w:lang w:val="en" w:eastAsia="zh-CN" w:bidi="ar-SA"/>
        </w:rPr>
        <w:t>按5个工作日为1个周期自动</w:t>
      </w:r>
      <w:r>
        <w:rPr>
          <w:rFonts w:hint="eastAsia" w:ascii="仿宋" w:hAnsi="仿宋" w:eastAsia="仿宋" w:cs="仿宋"/>
          <w:bCs/>
          <w:kern w:val="2"/>
          <w:sz w:val="32"/>
          <w:szCs w:val="32"/>
          <w:lang w:val="en-US" w:eastAsia="zh-CN" w:bidi="ar-SA"/>
        </w:rPr>
        <w:t>延期挂牌，</w:t>
      </w:r>
      <w:r>
        <w:rPr>
          <w:rFonts w:hint="eastAsia" w:ascii="仿宋" w:hAnsi="仿宋" w:eastAsia="仿宋" w:cs="仿宋"/>
          <w:bCs/>
          <w:kern w:val="2"/>
          <w:sz w:val="32"/>
          <w:szCs w:val="32"/>
          <w:lang w:val="en" w:eastAsia="zh-CN" w:bidi="ar-SA"/>
        </w:rPr>
        <w:t>自动延期挂牌截止日期详见《龙门县国有资产事务中心第三次物业公开招租一览表》</w:t>
      </w:r>
      <w:r>
        <w:rPr>
          <w:rFonts w:hint="eastAsia" w:ascii="仿宋" w:hAnsi="仿宋" w:eastAsia="仿宋" w:cs="仿宋"/>
          <w:bCs/>
          <w:color w:val="000000" w:themeColor="text1"/>
          <w:kern w:val="2"/>
          <w:sz w:val="32"/>
          <w:szCs w:val="32"/>
          <w:lang w:val="en" w:eastAsia="zh-CN" w:bidi="ar-SA"/>
          <w14:textFill>
            <w14:solidFill>
              <w14:schemeClr w14:val="tx1"/>
            </w14:solidFill>
          </w14:textFill>
        </w:rPr>
        <w:t>。</w:t>
      </w:r>
    </w:p>
    <w:p>
      <w:pPr>
        <w:spacing w:line="560" w:lineRule="exact"/>
        <w:ind w:firstLine="640" w:firstLineChars="200"/>
        <w:rPr>
          <w:rFonts w:hint="eastAsia" w:ascii="仿宋" w:hAnsi="仿宋" w:eastAsia="仿宋" w:cs="仿宋"/>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Cs/>
          <w:sz w:val="32"/>
          <w:szCs w:val="32"/>
        </w:rPr>
        <w:t>五、</w:t>
      </w:r>
      <w:r>
        <w:rPr>
          <w:rFonts w:hint="eastAsia" w:ascii="仿宋" w:hAnsi="仿宋" w:eastAsia="仿宋" w:cs="仿宋"/>
          <w:bCs/>
          <w:color w:val="000000" w:themeColor="text1"/>
          <w:kern w:val="2"/>
          <w:sz w:val="32"/>
          <w:szCs w:val="32"/>
          <w:lang w:val="en-US" w:eastAsia="zh-CN" w:bidi="ar-SA"/>
          <w14:textFill>
            <w14:solidFill>
              <w14:schemeClr w14:val="tx1"/>
            </w14:solidFill>
          </w14:textFill>
        </w:rPr>
        <w:t>成交候选人有下列行为之一的，视为违约，取消成交资格，竞价保证金不予退还,并由有关部门依法处理;造成损失的，成交候选人还应依法承担赔偿责任：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spacing w:line="560" w:lineRule="exact"/>
        <w:rPr>
          <w:rFonts w:hint="eastAsia" w:ascii="仿宋" w:hAnsi="仿宋" w:eastAsia="仿宋" w:cs="仿宋"/>
          <w:bCs/>
          <w:sz w:val="32"/>
          <w:szCs w:val="32"/>
        </w:rPr>
      </w:pPr>
      <w:r>
        <w:rPr>
          <w:rFonts w:hint="eastAsia" w:ascii="仿宋" w:hAnsi="仿宋" w:eastAsia="仿宋" w:cs="仿宋"/>
          <w:bCs/>
          <w:sz w:val="32"/>
          <w:szCs w:val="32"/>
        </w:rPr>
        <w:t xml:space="preserve">    八、本公告项目详情可通过以下3种方式详查：方式一，登录“惠州市公共资源交易中心产权交易竞价电子交易系统（https://cqjj.hzggzyjy.cn）→交易大厅（或正在交易）→</w:t>
      </w:r>
      <w:r>
        <w:rPr>
          <w:rFonts w:hint="eastAsia" w:ascii="仿宋" w:hAnsi="仿宋" w:eastAsia="仿宋" w:cs="仿宋"/>
          <w:bCs/>
          <w:sz w:val="32"/>
          <w:szCs w:val="32"/>
          <w:lang w:eastAsia="zh-CN"/>
        </w:rPr>
        <w:t>龙门分中心</w:t>
      </w:r>
      <w:r>
        <w:rPr>
          <w:rFonts w:hint="eastAsia" w:ascii="仿宋" w:hAnsi="仿宋" w:eastAsia="仿宋" w:cs="仿宋"/>
          <w:bCs/>
          <w:sz w:val="32"/>
          <w:szCs w:val="32"/>
        </w:rPr>
        <w:t>→查看相关标的”。方式二，登录“惠州市公共资源交易中心网站(http://zyjy.huizhou.gov.cn)→全国公共资源交易平台（广东省）广东省公共资源交易平台→交易系统→服务系统→惠州市产权交易竞价电子交易系统→交易大厅（或正在交易）→</w:t>
      </w:r>
      <w:r>
        <w:rPr>
          <w:rFonts w:hint="eastAsia" w:ascii="仿宋" w:hAnsi="仿宋" w:eastAsia="仿宋" w:cs="仿宋"/>
          <w:bCs/>
          <w:sz w:val="32"/>
          <w:szCs w:val="32"/>
          <w:lang w:eastAsia="zh-CN"/>
        </w:rPr>
        <w:t>龙门分中心</w:t>
      </w:r>
      <w:r>
        <w:rPr>
          <w:rFonts w:hint="eastAsia" w:ascii="仿宋" w:hAnsi="仿宋" w:eastAsia="仿宋" w:cs="仿宋"/>
          <w:bCs/>
          <w:sz w:val="32"/>
          <w:szCs w:val="32"/>
        </w:rPr>
        <w:t>→查看相关标的”。方式三，登录“惠州市公共资源交易中心网站(http://zyjy.huizhou.gov.cn)→全国公共资源交易平台（广东省）广东省公共资源交易平台→惠州市产权交易竞价电子交易系统→账号密码注册→登录→交易大厅（或正在交易）→</w:t>
      </w:r>
      <w:r>
        <w:rPr>
          <w:rFonts w:hint="eastAsia" w:ascii="仿宋" w:hAnsi="仿宋" w:eastAsia="仿宋" w:cs="仿宋"/>
          <w:bCs/>
          <w:sz w:val="32"/>
          <w:szCs w:val="32"/>
          <w:lang w:eastAsia="zh-CN"/>
        </w:rPr>
        <w:t>龙门分中心</w:t>
      </w:r>
      <w:r>
        <w:rPr>
          <w:rFonts w:hint="eastAsia" w:ascii="仿宋" w:hAnsi="仿宋" w:eastAsia="仿宋" w:cs="仿宋"/>
          <w:bCs/>
          <w:sz w:val="32"/>
          <w:szCs w:val="32"/>
        </w:rPr>
        <w:t>→查看相关标的”</w:t>
      </w:r>
      <w:r>
        <w:rPr>
          <w:rFonts w:hint="eastAsia" w:ascii="仿宋" w:hAnsi="仿宋" w:eastAsia="仿宋" w:cs="仿宋"/>
          <w:bCs/>
          <w:sz w:val="32"/>
          <w:szCs w:val="32"/>
          <w:lang w:val="en-US" w:eastAsia="zh-CN"/>
        </w:rPr>
        <w:t>。</w:t>
      </w:r>
      <w:r>
        <w:rPr>
          <w:rFonts w:hint="eastAsia" w:ascii="仿宋" w:hAnsi="仿宋" w:eastAsia="仿宋" w:cs="仿宋"/>
          <w:bCs/>
          <w:sz w:val="32"/>
          <w:szCs w:val="32"/>
          <w:lang w:val="en-US" w:eastAsia="zh-CN"/>
        </w:rPr>
        <w:br w:type="textWrapping"/>
      </w:r>
      <w:r>
        <w:rPr>
          <w:rFonts w:hint="eastAsia" w:ascii="仿宋" w:hAnsi="仿宋" w:eastAsia="仿宋" w:cs="仿宋"/>
          <w:bCs/>
          <w:sz w:val="32"/>
          <w:szCs w:val="32"/>
          <w:lang w:val="en-US" w:eastAsia="zh-CN"/>
        </w:rPr>
        <w:t>    系统操作指南详见“惠州市公共资源交易中心网站(http://zyjy.huizhou.gov.cn)→全国公共资源交易平台（广东省）广东省公共资源交易平台→服务指南→企业登记办理指引→产权交易网上竞价系统操作指引”。</w:t>
      </w:r>
      <w:r>
        <w:rPr>
          <w:rFonts w:hint="eastAsia" w:ascii="仿宋" w:hAnsi="仿宋" w:eastAsia="仿宋" w:cs="仿宋"/>
          <w:bCs/>
          <w:sz w:val="32"/>
          <w:szCs w:val="32"/>
          <w:lang w:eastAsia="zh-CN"/>
        </w:rPr>
        <w:t>也可</w:t>
      </w:r>
      <w:r>
        <w:rPr>
          <w:rFonts w:hint="eastAsia" w:ascii="仿宋" w:hAnsi="仿宋" w:eastAsia="仿宋" w:cs="仿宋"/>
          <w:bCs/>
          <w:sz w:val="32"/>
          <w:szCs w:val="32"/>
        </w:rPr>
        <w:t>详见“惠州市公共资源交易中心产权交易网上竞价系统(https://cqjy.huizhou.gov.cn/Client/ClientLogin/Login)→交易信息→正在交易→龙门分中心→（意向标的）查看→交易文件→产权竞价交易操作指引”。</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sz w:val="32"/>
          <w:szCs w:val="32"/>
          <w:lang w:val="en"/>
        </w:rPr>
        <w:t xml:space="preserve">    </w:t>
      </w:r>
      <w:r>
        <w:rPr>
          <w:rFonts w:ascii="仿宋" w:hAnsi="仿宋" w:eastAsia="仿宋" w:cs="仿宋"/>
          <w:bCs/>
          <w:kern w:val="2"/>
          <w:sz w:val="32"/>
          <w:szCs w:val="32"/>
        </w:rPr>
        <w:t>九、联系方式</w:t>
      </w:r>
      <w:r>
        <w:rPr>
          <w:rFonts w:hint="eastAsia" w:ascii="仿宋" w:hAnsi="仿宋" w:eastAsia="仿宋" w:cs="仿宋"/>
          <w:bCs/>
          <w:kern w:val="2"/>
          <w:sz w:val="32"/>
          <w:szCs w:val="32"/>
        </w:rPr>
        <w:t>(正常工作日：8：30-12：00，14：00-17：30)</w:t>
      </w:r>
      <w:r>
        <w:rPr>
          <w:rFonts w:ascii="仿宋" w:hAnsi="仿宋" w:eastAsia="仿宋" w:cs="仿宋"/>
          <w:bCs/>
          <w:kern w:val="2"/>
          <w:sz w:val="32"/>
          <w:szCs w:val="32"/>
        </w:rPr>
        <w:t>：</w:t>
      </w:r>
    </w:p>
    <w:p>
      <w:pPr>
        <w:tabs>
          <w:tab w:val="left" w:pos="4158"/>
        </w:tabs>
        <w:spacing w:line="560" w:lineRule="exact"/>
        <w:ind w:firstLine="617"/>
        <w:rPr>
          <w:rFonts w:hint="eastAsia" w:ascii="仿宋" w:hAnsi="仿宋" w:eastAsia="仿宋"/>
          <w:sz w:val="32"/>
          <w:szCs w:val="32"/>
          <w:lang w:val="en-US" w:eastAsia="zh-CN"/>
        </w:rPr>
      </w:pPr>
      <w:r>
        <w:rPr>
          <w:rFonts w:ascii="仿宋" w:hAnsi="仿宋" w:eastAsia="仿宋" w:cs="仿宋"/>
          <w:bCs/>
          <w:kern w:val="2"/>
          <w:sz w:val="32"/>
          <w:szCs w:val="32"/>
        </w:rPr>
        <w:t>1、</w:t>
      </w:r>
      <w:r>
        <w:rPr>
          <w:rFonts w:hint="eastAsia" w:ascii="仿宋" w:hAnsi="仿宋" w:eastAsia="仿宋" w:cs="仿宋"/>
          <w:bCs/>
          <w:kern w:val="2"/>
          <w:sz w:val="32"/>
          <w:szCs w:val="32"/>
        </w:rPr>
        <w:t>业</w:t>
      </w:r>
      <w:r>
        <w:rPr>
          <w:rFonts w:hint="eastAsia" w:ascii="仿宋" w:hAnsi="仿宋" w:eastAsia="仿宋" w:cs="仿宋"/>
          <w:bCs/>
          <w:sz w:val="32"/>
          <w:szCs w:val="32"/>
        </w:rPr>
        <w:t>主方：详见《龙门县国有资产事务中心</w:t>
      </w:r>
      <w:r>
        <w:rPr>
          <w:rFonts w:hint="eastAsia" w:ascii="仿宋" w:hAnsi="仿宋" w:eastAsia="仿宋" w:cs="仿宋"/>
          <w:bCs/>
          <w:sz w:val="32"/>
          <w:szCs w:val="32"/>
          <w:lang w:eastAsia="zh-CN"/>
        </w:rPr>
        <w:t>第三次</w:t>
      </w:r>
      <w:r>
        <w:rPr>
          <w:rFonts w:hint="eastAsia" w:ascii="仿宋" w:hAnsi="仿宋" w:eastAsia="仿宋" w:cs="仿宋"/>
          <w:bCs/>
          <w:sz w:val="32"/>
          <w:szCs w:val="32"/>
        </w:rPr>
        <w:t>物业公开招租一览表》</w:t>
      </w:r>
      <w:r>
        <w:rPr>
          <w:rFonts w:hint="eastAsia" w:ascii="仿宋" w:hAnsi="仿宋" w:eastAsia="仿宋" w:cs="仿宋"/>
          <w:bCs/>
          <w:sz w:val="32"/>
          <w:szCs w:val="32"/>
          <w:lang w:val="en-US" w:eastAsia="zh-CN"/>
        </w:rPr>
        <w:t xml:space="preserve"> </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联系人：陈小姐0752</w:t>
      </w:r>
      <w:r>
        <w:rPr>
          <w:rFonts w:hint="eastAsia" w:ascii="仿宋" w:hAnsi="仿宋" w:eastAsia="仿宋" w:cs="仿宋"/>
          <w:bCs/>
          <w:kern w:val="2"/>
          <w:sz w:val="32"/>
          <w:szCs w:val="32"/>
        </w:rPr>
        <w:t>-</w:t>
      </w:r>
      <w:r>
        <w:rPr>
          <w:rFonts w:ascii="仿宋" w:hAnsi="仿宋" w:eastAsia="仿宋" w:cs="仿宋"/>
          <w:bCs/>
          <w:kern w:val="2"/>
          <w:sz w:val="32"/>
          <w:szCs w:val="32"/>
        </w:rPr>
        <w:t xml:space="preserve">7988080 </w:t>
      </w:r>
      <w:r>
        <w:rPr>
          <w:rFonts w:hint="eastAsia"/>
          <w:sz w:val="32"/>
          <w:szCs w:val="32"/>
          <w:lang w:val="en"/>
        </w:rPr>
        <w:t> </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hint="eastAsia" w:ascii="仿宋" w:hAnsi="仿宋" w:eastAsia="仿宋" w:cs="仿宋"/>
          <w:bCs/>
          <w:kern w:val="2"/>
          <w:sz w:val="32"/>
          <w:szCs w:val="32"/>
          <w:lang w:eastAsia="zh-CN"/>
        </w:rPr>
      </w:pPr>
      <w:r>
        <w:rPr>
          <w:rFonts w:hint="eastAsia" w:ascii="仿宋" w:hAnsi="仿宋" w:eastAsia="仿宋" w:cs="仿宋"/>
          <w:bCs/>
          <w:kern w:val="2"/>
          <w:sz w:val="32"/>
          <w:szCs w:val="32"/>
          <w:lang w:eastAsia="zh-CN"/>
        </w:rPr>
        <w:t>2024年9月25日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ae50ffbc-9a32-4bf1-9839-16fcd65dcbcc"/>
  </w:docVars>
  <w:rsids>
    <w:rsidRoot w:val="00B947E8"/>
    <w:rsid w:val="00050437"/>
    <w:rsid w:val="00050F35"/>
    <w:rsid w:val="000C0DFC"/>
    <w:rsid w:val="001578F8"/>
    <w:rsid w:val="00164175"/>
    <w:rsid w:val="001A2227"/>
    <w:rsid w:val="00264466"/>
    <w:rsid w:val="002B5808"/>
    <w:rsid w:val="002C6527"/>
    <w:rsid w:val="00321934"/>
    <w:rsid w:val="003331FA"/>
    <w:rsid w:val="00381270"/>
    <w:rsid w:val="00390035"/>
    <w:rsid w:val="003A2F81"/>
    <w:rsid w:val="003A3CD3"/>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309FC"/>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5224F"/>
    <w:rsid w:val="00F952E5"/>
    <w:rsid w:val="00FC0410"/>
    <w:rsid w:val="00FC6724"/>
    <w:rsid w:val="00FE4DFC"/>
    <w:rsid w:val="00FF51B3"/>
    <w:rsid w:val="01396D08"/>
    <w:rsid w:val="014F47DA"/>
    <w:rsid w:val="01BC15DB"/>
    <w:rsid w:val="040522E6"/>
    <w:rsid w:val="052676B9"/>
    <w:rsid w:val="065F4C13"/>
    <w:rsid w:val="067A4160"/>
    <w:rsid w:val="068D2C8E"/>
    <w:rsid w:val="07457793"/>
    <w:rsid w:val="075E4CF7"/>
    <w:rsid w:val="083F517A"/>
    <w:rsid w:val="094A063D"/>
    <w:rsid w:val="0B5D3EFD"/>
    <w:rsid w:val="0C1F4E62"/>
    <w:rsid w:val="0D1301DF"/>
    <w:rsid w:val="0DA11A13"/>
    <w:rsid w:val="0E945CF6"/>
    <w:rsid w:val="0F2E3EDD"/>
    <w:rsid w:val="0F5D1C4A"/>
    <w:rsid w:val="103E7485"/>
    <w:rsid w:val="109332AD"/>
    <w:rsid w:val="10C6734C"/>
    <w:rsid w:val="110975EF"/>
    <w:rsid w:val="123A6A92"/>
    <w:rsid w:val="125F4782"/>
    <w:rsid w:val="15962639"/>
    <w:rsid w:val="15CB4672"/>
    <w:rsid w:val="18C876D8"/>
    <w:rsid w:val="18CD45C3"/>
    <w:rsid w:val="1A4C59BC"/>
    <w:rsid w:val="1A8644D4"/>
    <w:rsid w:val="1A8A3DEE"/>
    <w:rsid w:val="1E2702D2"/>
    <w:rsid w:val="1F090131"/>
    <w:rsid w:val="20064364"/>
    <w:rsid w:val="200F101E"/>
    <w:rsid w:val="255F7F7A"/>
    <w:rsid w:val="270C65A6"/>
    <w:rsid w:val="280439A5"/>
    <w:rsid w:val="285A312D"/>
    <w:rsid w:val="2A594DE3"/>
    <w:rsid w:val="2A7A44B6"/>
    <w:rsid w:val="2AAA21EC"/>
    <w:rsid w:val="2C0D6395"/>
    <w:rsid w:val="2C564AE2"/>
    <w:rsid w:val="2C83526D"/>
    <w:rsid w:val="2CCD7669"/>
    <w:rsid w:val="2EC623F0"/>
    <w:rsid w:val="2F2170EC"/>
    <w:rsid w:val="2F7C03F4"/>
    <w:rsid w:val="2F803CE6"/>
    <w:rsid w:val="2F85371B"/>
    <w:rsid w:val="30C21CF1"/>
    <w:rsid w:val="31446FA4"/>
    <w:rsid w:val="337E574C"/>
    <w:rsid w:val="33C6593C"/>
    <w:rsid w:val="35877448"/>
    <w:rsid w:val="35F90EC2"/>
    <w:rsid w:val="36343014"/>
    <w:rsid w:val="3B3C308E"/>
    <w:rsid w:val="3B77292C"/>
    <w:rsid w:val="3B86380F"/>
    <w:rsid w:val="3B91210A"/>
    <w:rsid w:val="3D6338A7"/>
    <w:rsid w:val="3E3D71C0"/>
    <w:rsid w:val="41EF42DB"/>
    <w:rsid w:val="438971C4"/>
    <w:rsid w:val="44074B99"/>
    <w:rsid w:val="44AC6318"/>
    <w:rsid w:val="45372C41"/>
    <w:rsid w:val="45C73DD3"/>
    <w:rsid w:val="461D7186"/>
    <w:rsid w:val="493F188B"/>
    <w:rsid w:val="4BC73AB3"/>
    <w:rsid w:val="4F7B24B3"/>
    <w:rsid w:val="508616D6"/>
    <w:rsid w:val="51FB7A61"/>
    <w:rsid w:val="5309495A"/>
    <w:rsid w:val="537F7CF5"/>
    <w:rsid w:val="54C94F05"/>
    <w:rsid w:val="55357532"/>
    <w:rsid w:val="553A1EBE"/>
    <w:rsid w:val="560721BC"/>
    <w:rsid w:val="5937277F"/>
    <w:rsid w:val="597F7DE2"/>
    <w:rsid w:val="5F9227FE"/>
    <w:rsid w:val="605273D9"/>
    <w:rsid w:val="606578D3"/>
    <w:rsid w:val="61014BB6"/>
    <w:rsid w:val="610D548C"/>
    <w:rsid w:val="61145934"/>
    <w:rsid w:val="63303E21"/>
    <w:rsid w:val="64862F3F"/>
    <w:rsid w:val="655F16CC"/>
    <w:rsid w:val="672A3F5C"/>
    <w:rsid w:val="6A89291F"/>
    <w:rsid w:val="6AA91B5F"/>
    <w:rsid w:val="6B160A7F"/>
    <w:rsid w:val="6B79040F"/>
    <w:rsid w:val="6C177417"/>
    <w:rsid w:val="6DD16D1A"/>
    <w:rsid w:val="6ECE1688"/>
    <w:rsid w:val="6F6C534A"/>
    <w:rsid w:val="703B6800"/>
    <w:rsid w:val="709B3F6E"/>
    <w:rsid w:val="71B42328"/>
    <w:rsid w:val="71CD08A3"/>
    <w:rsid w:val="71D86E6E"/>
    <w:rsid w:val="729C2018"/>
    <w:rsid w:val="72BD4AAA"/>
    <w:rsid w:val="75063912"/>
    <w:rsid w:val="776828FE"/>
    <w:rsid w:val="78B86AA8"/>
    <w:rsid w:val="79D456B9"/>
    <w:rsid w:val="7B95505A"/>
    <w:rsid w:val="7D4274B2"/>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semiHidden/>
    <w:unhideWhenUsed/>
    <w:qFormat/>
    <w:uiPriority w:val="99"/>
    <w:rPr>
      <w:color w:val="000000"/>
      <w:u w:val="non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1643</Words>
  <Characters>1950</Characters>
  <Lines>11</Lines>
  <Paragraphs>3</Paragraphs>
  <TotalTime>0</TotalTime>
  <ScaleCrop>false</ScaleCrop>
  <LinksUpToDate>false</LinksUpToDate>
  <CharactersWithSpaces>1973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Jasmin</cp:lastModifiedBy>
  <cp:lastPrinted>2022-03-08T02:52:00Z</cp:lastPrinted>
  <dcterms:modified xsi:type="dcterms:W3CDTF">2024-09-23T02:36:51Z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2F5D86C0484A477B80104BC86A7F699C_12</vt:lpwstr>
  </property>
</Properties>
</file>