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92F3">
      <w:pPr>
        <w:spacing w:line="360" w:lineRule="auto"/>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龙门县人民医院报废固定资产</w:t>
      </w:r>
    </w:p>
    <w:p w14:paraId="34DC684E">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所有权转让公告</w:t>
      </w:r>
    </w:p>
    <w:p w14:paraId="1E0A8986">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13</w:t>
      </w:r>
      <w:bookmarkStart w:id="2" w:name="_GoBack"/>
      <w:bookmarkEnd w:id="2"/>
      <w:r>
        <w:rPr>
          <w:rFonts w:hint="eastAsia" w:ascii="仿宋" w:hAnsi="仿宋" w:eastAsia="仿宋"/>
          <w:sz w:val="32"/>
          <w:szCs w:val="32"/>
          <w:lang w:val="en"/>
        </w:rPr>
        <w:t>号</w:t>
      </w:r>
    </w:p>
    <w:bookmarkEnd w:id="0"/>
    <w:bookmarkEnd w:id="1"/>
    <w:p w14:paraId="13366DFA">
      <w:pPr>
        <w:numPr>
          <w:ilvl w:val="0"/>
          <w:numId w:val="1"/>
        </w:numPr>
        <w:spacing w:line="56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受委托，</w:t>
      </w:r>
      <w:r>
        <w:rPr>
          <w:rFonts w:hint="eastAsia" w:ascii="仿宋" w:hAnsi="仿宋" w:eastAsia="仿宋" w:cs="仿宋"/>
          <w:bCs/>
          <w:color w:val="000000" w:themeColor="text1"/>
          <w:sz w:val="32"/>
          <w:szCs w:val="32"/>
          <w:lang w:eastAsia="zh-CN"/>
          <w14:textFill>
            <w14:solidFill>
              <w14:schemeClr w14:val="tx1"/>
            </w14:solidFill>
          </w14:textFill>
        </w:rPr>
        <w:t>公开</w:t>
      </w:r>
      <w:r>
        <w:rPr>
          <w:rFonts w:hint="eastAsia" w:ascii="仿宋" w:hAnsi="仿宋" w:eastAsia="仿宋" w:cs="仿宋"/>
          <w:bCs/>
          <w:color w:val="000000" w:themeColor="text1"/>
          <w:sz w:val="32"/>
          <w:szCs w:val="32"/>
          <w14:textFill>
            <w14:solidFill>
              <w14:schemeClr w14:val="tx1"/>
            </w14:solidFill>
          </w14:textFill>
        </w:rPr>
        <w:t>挂牌</w:t>
      </w:r>
      <w:r>
        <w:rPr>
          <w:rFonts w:hint="eastAsia" w:ascii="仿宋" w:hAnsi="仿宋" w:eastAsia="仿宋" w:cs="仿宋"/>
          <w:bCs/>
          <w:color w:val="000000" w:themeColor="text1"/>
          <w:sz w:val="32"/>
          <w:szCs w:val="32"/>
          <w:lang w:eastAsia="zh-CN"/>
          <w14:textFill>
            <w14:solidFill>
              <w14:schemeClr w14:val="tx1"/>
            </w14:solidFill>
          </w14:textFill>
        </w:rPr>
        <w:t>转让</w:t>
      </w:r>
      <w:r>
        <w:rPr>
          <w:rFonts w:hint="eastAsia" w:ascii="仿宋" w:hAnsi="仿宋" w:eastAsia="仿宋" w:cs="仿宋"/>
          <w:bCs/>
          <w:color w:val="000000" w:themeColor="text1"/>
          <w:sz w:val="32"/>
          <w:szCs w:val="32"/>
          <w:lang w:val="en-US" w:eastAsia="zh-CN"/>
          <w14:textFill>
            <w14:solidFill>
              <w14:schemeClr w14:val="tx1"/>
            </w14:solidFill>
          </w14:textFill>
        </w:rPr>
        <w:t>1413项</w:t>
      </w:r>
      <w:r>
        <w:rPr>
          <w:rFonts w:hint="eastAsia" w:ascii="仿宋" w:hAnsi="仿宋" w:eastAsia="仿宋" w:cs="仿宋"/>
          <w:bCs/>
          <w:color w:val="000000" w:themeColor="text1"/>
          <w:sz w:val="32"/>
          <w:szCs w:val="32"/>
          <w:lang w:eastAsia="zh-CN"/>
          <w14:textFill>
            <w14:solidFill>
              <w14:schemeClr w14:val="tx1"/>
            </w14:solidFill>
          </w14:textFill>
        </w:rPr>
        <w:t>报废固定资产，转让起始价为</w:t>
      </w:r>
      <w:r>
        <w:rPr>
          <w:rFonts w:hint="eastAsia" w:ascii="仿宋" w:hAnsi="仿宋" w:eastAsia="仿宋" w:cs="仿宋"/>
          <w:bCs/>
          <w:color w:val="000000" w:themeColor="text1"/>
          <w:sz w:val="32"/>
          <w:szCs w:val="32"/>
          <w:lang w:val="en-US" w:eastAsia="zh-CN"/>
          <w14:textFill>
            <w14:solidFill>
              <w14:schemeClr w14:val="tx1"/>
            </w14:solidFill>
          </w14:textFill>
        </w:rPr>
        <w:t>15.5409万元，竞价保证金为3万元。竞买人必须是中华人民共和国境内依法注册、有效存续的法人组织。竞买人须具有《废旧金属收购业备案书》《再生资源回购经营者备案登记证明》。不接受联合体报名。</w:t>
      </w:r>
    </w:p>
    <w:p w14:paraId="450DBBD9">
      <w:pPr>
        <w:numPr>
          <w:ilvl w:val="0"/>
          <w:numId w:val="1"/>
        </w:numPr>
        <w:spacing w:line="560" w:lineRule="exact"/>
        <w:ind w:left="0" w:leftChars="0"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19</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19</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14:paraId="46672911">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7180A1F8">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eastAsia="zh-CN"/>
        </w:rPr>
        <w:t>不作延期挂牌</w:t>
      </w:r>
      <w:r>
        <w:rPr>
          <w:rFonts w:hint="eastAsia" w:ascii="仿宋" w:hAnsi="仿宋" w:eastAsia="仿宋" w:cs="仿宋"/>
          <w:bCs/>
          <w:sz w:val="32"/>
          <w:szCs w:val="32"/>
          <w:lang w:val="en-US" w:eastAsia="zh-CN"/>
        </w:rPr>
        <w:t>。</w:t>
      </w:r>
    </w:p>
    <w:p w14:paraId="58CAAF4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5387258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3FD6F3B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223BDF5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649BC4A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504CF8E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45D2D79D">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548B2B9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AA7B8C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6A3BB8D1">
      <w:pPr>
        <w:spacing w:line="560" w:lineRule="exact"/>
        <w:ind w:firstLine="640" w:firstLineChars="200"/>
        <w:rPr>
          <w:rFonts w:hint="eastAsia" w:ascii="仿宋" w:hAnsi="仿宋" w:eastAsia="仿宋" w:cs="仿宋"/>
          <w:bCs/>
          <w:sz w:val="32"/>
          <w:szCs w:val="32"/>
        </w:rPr>
      </w:pPr>
    </w:p>
    <w:p w14:paraId="62CA6DB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5A88ADB1">
      <w:pPr>
        <w:spacing w:line="560" w:lineRule="exact"/>
        <w:ind w:firstLine="640" w:firstLineChars="200"/>
        <w:rPr>
          <w:rFonts w:hint="eastAsia" w:ascii="仿宋" w:hAnsi="仿宋" w:eastAsia="仿宋" w:cs="仿宋"/>
          <w:bCs/>
          <w:sz w:val="32"/>
          <w:szCs w:val="32"/>
        </w:rPr>
      </w:pPr>
    </w:p>
    <w:p w14:paraId="712EE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10DB3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5822A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5A70CD71">
      <w:pPr>
        <w:pStyle w:val="4"/>
        <w:shd w:val="clear" w:color="auto" w:fill="FFFFFF"/>
        <w:spacing w:line="500" w:lineRule="exact"/>
        <w:ind w:firstLine="640"/>
        <w:rPr>
          <w:rFonts w:hint="eastAsia" w:ascii="仿宋" w:hAnsi="仿宋" w:eastAsia="仿宋" w:cs="仿宋"/>
          <w:bCs/>
          <w:kern w:val="2"/>
          <w:sz w:val="32"/>
          <w:szCs w:val="32"/>
          <w:lang w:eastAsia="zh-CN"/>
        </w:rPr>
      </w:pPr>
      <w:r>
        <w:rPr>
          <w:rFonts w:ascii="仿宋" w:hAnsi="仿宋" w:eastAsia="仿宋" w:cs="仿宋"/>
          <w:bCs/>
          <w:kern w:val="2"/>
          <w:sz w:val="32"/>
          <w:szCs w:val="32"/>
        </w:rPr>
        <w:t>九、联系方式</w:t>
      </w:r>
      <w:r>
        <w:rPr>
          <w:rFonts w:hint="eastAsia" w:ascii="仿宋" w:hAnsi="仿宋" w:eastAsia="仿宋" w:cs="仿宋"/>
          <w:bCs/>
          <w:kern w:val="2"/>
          <w:sz w:val="32"/>
          <w:szCs w:val="32"/>
        </w:rPr>
        <w:t>(工作日：8：30-12：00，14：00-17：30)</w:t>
      </w:r>
      <w:r>
        <w:rPr>
          <w:rFonts w:ascii="仿宋" w:hAnsi="仿宋" w:eastAsia="仿宋" w:cs="仿宋"/>
          <w:bCs/>
          <w:kern w:val="2"/>
          <w:sz w:val="32"/>
          <w:szCs w:val="32"/>
        </w:rPr>
        <w:t>：</w:t>
      </w:r>
    </w:p>
    <w:p w14:paraId="7F4FF432">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0" w:firstLineChars="200"/>
        <w:textAlignment w:val="auto"/>
        <w:rPr>
          <w:rStyle w:val="8"/>
          <w:rFonts w:hint="eastAsia" w:ascii="仿宋" w:hAnsi="仿宋" w:eastAsia="仿宋" w:cs="Times New Roman"/>
          <w:b w:val="0"/>
          <w:bCs/>
          <w:color w:val="000000"/>
          <w:sz w:val="30"/>
          <w:szCs w:val="30"/>
          <w:lang w:val="en-US" w:eastAsia="zh-CN"/>
        </w:rPr>
      </w:pPr>
      <w:r>
        <w:rPr>
          <w:rFonts w:ascii="仿宋" w:hAnsi="仿宋" w:eastAsia="仿宋" w:cs="仿宋"/>
          <w:bCs/>
          <w:kern w:val="2"/>
          <w:sz w:val="32"/>
          <w:szCs w:val="32"/>
        </w:rPr>
        <w:t>1、</w:t>
      </w:r>
      <w:r>
        <w:rPr>
          <w:rStyle w:val="8"/>
          <w:rFonts w:hint="eastAsia" w:ascii="仿宋" w:hAnsi="仿宋" w:eastAsia="仿宋" w:cs="Times New Roman"/>
          <w:b w:val="0"/>
          <w:bCs/>
          <w:color w:val="000000"/>
          <w:sz w:val="30"/>
          <w:szCs w:val="30"/>
          <w:lang w:val="en" w:eastAsia="zh-CN"/>
        </w:rPr>
        <w:t>龙门县人民医院</w:t>
      </w:r>
      <w:r>
        <w:rPr>
          <w:rStyle w:val="8"/>
          <w:rFonts w:hint="eastAsia" w:ascii="仿宋" w:hAnsi="仿宋" w:eastAsia="仿宋" w:cs="Times New Roman"/>
          <w:b w:val="0"/>
          <w:bCs/>
          <w:color w:val="000000"/>
          <w:sz w:val="30"/>
          <w:szCs w:val="30"/>
          <w:lang w:val="en-US" w:eastAsia="zh-CN"/>
        </w:rPr>
        <w:t xml:space="preserve"> 廖先生 0752-7895800</w:t>
      </w:r>
    </w:p>
    <w:p w14:paraId="4B97589B">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00" w:firstLineChars="200"/>
        <w:textAlignment w:val="auto"/>
        <w:rPr>
          <w:rStyle w:val="8"/>
          <w:rFonts w:hint="default" w:ascii="仿宋" w:hAnsi="仿宋" w:eastAsia="仿宋" w:cs="Times New Roman"/>
          <w:b w:val="0"/>
          <w:bCs/>
          <w:color w:val="000000"/>
          <w:sz w:val="30"/>
          <w:szCs w:val="30"/>
          <w:lang w:val="en-US" w:eastAsia="zh-CN"/>
        </w:rPr>
      </w:pPr>
    </w:p>
    <w:p w14:paraId="0419B956">
      <w:pPr>
        <w:pStyle w:val="4"/>
        <w:shd w:val="clear" w:color="auto" w:fill="FFFFFF"/>
        <w:spacing w:line="500" w:lineRule="exact"/>
        <w:ind w:firstLine="640"/>
        <w:rPr>
          <w:rFonts w:ascii="仿宋" w:hAnsi="仿宋" w:eastAsia="仿宋" w:cs="仿宋"/>
          <w:bCs/>
          <w:kern w:val="2"/>
          <w:sz w:val="32"/>
          <w:szCs w:val="32"/>
        </w:rPr>
      </w:pPr>
      <w:r>
        <w:rPr>
          <w:rFonts w:ascii="仿宋" w:hAnsi="仿宋" w:eastAsia="仿宋" w:cs="仿宋"/>
          <w:bCs/>
          <w:kern w:val="2"/>
          <w:sz w:val="32"/>
          <w:szCs w:val="32"/>
        </w:rPr>
        <w:t>2、惠州市公共资源交易中心龙门分中心产权交易部</w:t>
      </w:r>
    </w:p>
    <w:p w14:paraId="33E55189">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4335B947">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2A2D8F21">
      <w:pPr>
        <w:pStyle w:val="4"/>
        <w:shd w:val="clear" w:color="auto" w:fill="FFFFFF"/>
        <w:spacing w:line="500" w:lineRule="exact"/>
        <w:rPr>
          <w:rFonts w:ascii="仿宋" w:hAnsi="仿宋" w:eastAsia="仿宋"/>
          <w:sz w:val="32"/>
          <w:szCs w:val="32"/>
          <w:lang w:val="en"/>
        </w:rPr>
      </w:pPr>
    </w:p>
    <w:p w14:paraId="618484A1">
      <w:pPr>
        <w:pStyle w:val="4"/>
        <w:shd w:val="clear" w:color="auto" w:fill="FFFFFF"/>
        <w:spacing w:line="500" w:lineRule="exact"/>
        <w:rPr>
          <w:rFonts w:ascii="仿宋" w:hAnsi="仿宋" w:eastAsia="仿宋"/>
          <w:sz w:val="32"/>
          <w:szCs w:val="32"/>
          <w:lang w:val="en"/>
        </w:rPr>
      </w:pPr>
    </w:p>
    <w:p w14:paraId="6FAE3035">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1E9F2EB6">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日</w:t>
      </w:r>
    </w:p>
    <w:p w14:paraId="53A60FEA">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26F2B"/>
    <w:multiLevelType w:val="singleLevel"/>
    <w:tmpl w:val="64926F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E779D0"/>
    <w:rsid w:val="215169AC"/>
    <w:rsid w:val="219C5FCA"/>
    <w:rsid w:val="255F7F7A"/>
    <w:rsid w:val="267A0660"/>
    <w:rsid w:val="270C65A6"/>
    <w:rsid w:val="27C84315"/>
    <w:rsid w:val="280439A5"/>
    <w:rsid w:val="285A312D"/>
    <w:rsid w:val="28C952AD"/>
    <w:rsid w:val="29224275"/>
    <w:rsid w:val="2A0061A4"/>
    <w:rsid w:val="2A69032A"/>
    <w:rsid w:val="2A7A44B6"/>
    <w:rsid w:val="2AAA21EC"/>
    <w:rsid w:val="2B814FB0"/>
    <w:rsid w:val="2B850F78"/>
    <w:rsid w:val="2C0D6395"/>
    <w:rsid w:val="2C7440A8"/>
    <w:rsid w:val="2C83526D"/>
    <w:rsid w:val="2CCD7669"/>
    <w:rsid w:val="2D5667DC"/>
    <w:rsid w:val="2E68657D"/>
    <w:rsid w:val="2E981CAC"/>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C646048"/>
    <w:rsid w:val="4D214DB7"/>
    <w:rsid w:val="4F367934"/>
    <w:rsid w:val="4F7B24B3"/>
    <w:rsid w:val="502D7821"/>
    <w:rsid w:val="50455544"/>
    <w:rsid w:val="508616D6"/>
    <w:rsid w:val="517501A3"/>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4862F3F"/>
    <w:rsid w:val="64C44F97"/>
    <w:rsid w:val="655F16CC"/>
    <w:rsid w:val="65D901A5"/>
    <w:rsid w:val="66F61F3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F2C0419"/>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1440</Words>
  <Characters>1609</Characters>
  <Lines>11</Lines>
  <Paragraphs>3</Paragraphs>
  <TotalTime>3</TotalTime>
  <ScaleCrop>false</ScaleCrop>
  <LinksUpToDate>false</LinksUpToDate>
  <CharactersWithSpaces>1615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2025-02-28T00:52:08Z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