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2C1EAB">
      <w:pPr>
        <w:pStyle w:val="4"/>
        <w:shd w:val="clear" w:color="auto" w:fill="FFFFFF"/>
        <w:spacing w:line="500" w:lineRule="exact"/>
        <w:jc w:val="center"/>
        <w:rPr>
          <w:rFonts w:hint="eastAsia" w:ascii="宋体" w:hAnsi="宋体" w:eastAsia="宋体" w:cs="宋体"/>
          <w:b/>
          <w:bCs/>
          <w:sz w:val="44"/>
          <w:szCs w:val="44"/>
          <w:lang w:val="en-US" w:eastAsia="zh-CN"/>
        </w:rPr>
      </w:pPr>
      <w:bookmarkStart w:id="0" w:name="OLE_LINK1"/>
      <w:bookmarkStart w:id="1" w:name="OLE_LINK2"/>
      <w:r>
        <w:rPr>
          <w:rFonts w:hint="eastAsia" w:ascii="宋体" w:hAnsi="宋体" w:eastAsia="宋体" w:cs="宋体"/>
          <w:b/>
          <w:bCs/>
          <w:sz w:val="44"/>
          <w:szCs w:val="44"/>
          <w:lang w:val="en-US" w:eastAsia="zh-CN"/>
        </w:rPr>
        <w:t>龙门县产业园投资开发有限公司、龙门县小水电水力发电有限公司、龙门县金叶综合</w:t>
      </w:r>
    </w:p>
    <w:p w14:paraId="62E8B0C9">
      <w:pPr>
        <w:pStyle w:val="4"/>
        <w:shd w:val="clear" w:color="auto" w:fill="FFFFFF"/>
        <w:spacing w:line="500" w:lineRule="exact"/>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贸易发展有限公司物业公开招租公告</w:t>
      </w:r>
    </w:p>
    <w:p w14:paraId="4CDB6D42">
      <w:pPr>
        <w:pStyle w:val="4"/>
        <w:shd w:val="clear" w:color="auto" w:fill="FFFFFF"/>
        <w:spacing w:line="500" w:lineRule="exact"/>
        <w:jc w:val="right"/>
        <w:rPr>
          <w:rFonts w:ascii="仿宋" w:hAnsi="仿宋" w:eastAsia="仿宋"/>
          <w:sz w:val="32"/>
          <w:szCs w:val="32"/>
          <w:lang w:val="en"/>
        </w:rPr>
      </w:pPr>
      <w:r>
        <w:rPr>
          <w:rFonts w:ascii="仿宋" w:hAnsi="仿宋" w:eastAsia="仿宋"/>
          <w:sz w:val="32"/>
          <w:szCs w:val="32"/>
          <w:lang w:val="en"/>
        </w:rPr>
        <w:t>惠公易产龙门</w:t>
      </w:r>
      <w:r>
        <w:rPr>
          <w:rFonts w:hint="eastAsia" w:ascii="仿宋" w:hAnsi="仿宋" w:eastAsia="仿宋"/>
          <w:sz w:val="32"/>
          <w:szCs w:val="32"/>
          <w:lang w:val="en"/>
        </w:rPr>
        <w:t>[202</w:t>
      </w:r>
      <w:r>
        <w:rPr>
          <w:rFonts w:hint="eastAsia" w:ascii="仿宋" w:hAnsi="仿宋" w:eastAsia="仿宋"/>
          <w:sz w:val="32"/>
          <w:szCs w:val="32"/>
          <w:lang w:val="en-US" w:eastAsia="zh-CN"/>
        </w:rPr>
        <w:t>5</w:t>
      </w:r>
      <w:r>
        <w:rPr>
          <w:rFonts w:hint="eastAsia" w:ascii="仿宋" w:hAnsi="仿宋" w:eastAsia="仿宋"/>
          <w:sz w:val="32"/>
          <w:szCs w:val="32"/>
          <w:lang w:val="en"/>
        </w:rPr>
        <w:t>] 0</w:t>
      </w:r>
      <w:r>
        <w:rPr>
          <w:rFonts w:hint="eastAsia" w:ascii="仿宋" w:hAnsi="仿宋" w:eastAsia="仿宋"/>
          <w:sz w:val="32"/>
          <w:szCs w:val="32"/>
          <w:lang w:val="en-US" w:eastAsia="zh-CN"/>
        </w:rPr>
        <w:t>27</w:t>
      </w:r>
      <w:r>
        <w:rPr>
          <w:rFonts w:hint="eastAsia" w:ascii="仿宋" w:hAnsi="仿宋" w:eastAsia="仿宋"/>
          <w:sz w:val="32"/>
          <w:szCs w:val="32"/>
          <w:lang w:val="en"/>
        </w:rPr>
        <w:t>号</w:t>
      </w:r>
    </w:p>
    <w:bookmarkEnd w:id="0"/>
    <w:bookmarkEnd w:id="1"/>
    <w:p w14:paraId="260E88F6">
      <w:pPr>
        <w:numPr>
          <w:ilvl w:val="0"/>
          <w:numId w:val="1"/>
        </w:numPr>
        <w:ind w:firstLine="640" w:firstLineChars="200"/>
        <w:rPr>
          <w:rFonts w:hint="eastAsia" w:ascii="仿宋" w:hAnsi="仿宋" w:eastAsia="仿宋" w:cs="仿宋"/>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受委托，挂牌招租</w:t>
      </w:r>
      <w:r>
        <w:rPr>
          <w:rFonts w:hint="eastAsia" w:ascii="仿宋" w:hAnsi="仿宋" w:eastAsia="仿宋" w:cs="仿宋"/>
          <w:bCs/>
          <w:color w:val="000000" w:themeColor="text1"/>
          <w:sz w:val="32"/>
          <w:szCs w:val="32"/>
          <w:lang w:val="en-US" w:eastAsia="zh-CN"/>
          <w14:textFill>
            <w14:solidFill>
              <w14:schemeClr w14:val="tx1"/>
            </w14:solidFill>
          </w14:textFill>
        </w:rPr>
        <w:t>3宗物业，详见《龙门县产业园投资开发有限公司、龙门县小水电水力发电有限公司、龙门县金叶综合贸易发展有限公司公开招租一览表</w:t>
      </w:r>
      <w:r>
        <w:rPr>
          <w:rFonts w:hint="eastAsia" w:ascii="仿宋" w:hAnsi="仿宋" w:eastAsia="仿宋" w:cs="仿宋"/>
          <w:bCs/>
          <w:color w:val="000000" w:themeColor="text1"/>
          <w:sz w:val="32"/>
          <w:szCs w:val="32"/>
          <w:highlight w:val="none"/>
          <w:lang w:val="en-US" w:eastAsia="zh-CN"/>
          <w14:textFill>
            <w14:solidFill>
              <w14:schemeClr w14:val="tx1"/>
            </w14:solidFill>
          </w14:textFill>
        </w:rPr>
        <w:t>》。</w:t>
      </w:r>
      <w:bookmarkStart w:id="2" w:name="OLE_LINK3"/>
    </w:p>
    <w:p w14:paraId="73BED0E3">
      <w:pPr>
        <w:numPr>
          <w:numId w:val="0"/>
        </w:numPr>
        <w:rPr>
          <w:rFonts w:hint="default" w:ascii="仿宋" w:hAnsi="仿宋" w:eastAsia="仿宋" w:cs="仿宋"/>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Cs/>
          <w:color w:val="000000" w:themeColor="text1"/>
          <w:sz w:val="32"/>
          <w:szCs w:val="32"/>
          <w:highlight w:val="none"/>
          <w:lang w:val="en-US" w:eastAsia="zh-CN"/>
          <w14:textFill>
            <w14:solidFill>
              <w14:schemeClr w14:val="tx1"/>
            </w14:solidFill>
          </w14:textFill>
        </w:rPr>
        <w:t xml:space="preserve">    </w:t>
      </w:r>
      <w:r>
        <w:rPr>
          <w:rFonts w:hint="eastAsia" w:ascii="仿宋" w:hAnsi="仿宋" w:eastAsia="仿宋" w:cs="仿宋"/>
          <w:bCs/>
          <w:color w:val="000000" w:themeColor="text1"/>
          <w:sz w:val="32"/>
          <w:szCs w:val="32"/>
          <w:lang w:val="en-US" w:eastAsia="zh-CN"/>
          <w14:textFill>
            <w14:solidFill>
              <w14:schemeClr w14:val="tx1"/>
            </w14:solidFill>
          </w14:textFill>
        </w:rPr>
        <w:t>龙门县产业园投资开发有限公司所招租物业</w:t>
      </w:r>
      <w:r>
        <w:rPr>
          <w:rFonts w:hint="eastAsia" w:ascii="仿宋" w:hAnsi="仿宋" w:eastAsia="仿宋" w:cs="宋体"/>
          <w:sz w:val="32"/>
          <w:szCs w:val="32"/>
        </w:rPr>
        <w:t>竞价方</w:t>
      </w:r>
      <w:r>
        <w:rPr>
          <w:rFonts w:hint="eastAsia" w:ascii="仿宋" w:hAnsi="仿宋" w:eastAsia="仿宋"/>
          <w:color w:val="auto"/>
          <w:sz w:val="32"/>
          <w:szCs w:val="32"/>
          <w:highlight w:val="none"/>
        </w:rPr>
        <w:t>须</w:t>
      </w:r>
      <w:r>
        <w:rPr>
          <w:rFonts w:hint="eastAsia" w:ascii="仿宋" w:hAnsi="仿宋" w:eastAsia="仿宋" w:cs="宋体"/>
          <w:sz w:val="32"/>
          <w:szCs w:val="32"/>
        </w:rPr>
        <w:t>是年满18岁的中华人民共和国境内具有完全民事行为能力的公民；或依法注册、有效存续的企业法人，或具备合法资格的其他组织。不接受联合体报名。</w:t>
      </w:r>
    </w:p>
    <w:p w14:paraId="7E9254BF">
      <w:pPr>
        <w:numPr>
          <w:numId w:val="0"/>
        </w:numPr>
        <w:ind w:firstLine="640" w:firstLineChars="200"/>
        <w:rPr>
          <w:rFonts w:hint="eastAsia" w:ascii="仿宋" w:hAnsi="仿宋" w:eastAsia="仿宋" w:cs="仿宋"/>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Cs/>
          <w:color w:val="000000" w:themeColor="text1"/>
          <w:sz w:val="32"/>
          <w:szCs w:val="32"/>
          <w:lang w:val="en-US" w:eastAsia="zh-CN"/>
          <w14:textFill>
            <w14:solidFill>
              <w14:schemeClr w14:val="tx1"/>
            </w14:solidFill>
          </w14:textFill>
        </w:rPr>
        <w:t>龙门县小水电水力发电有限公司、龙门县金叶综合贸易发展有限公司所招租物业</w:t>
      </w:r>
      <w:r>
        <w:rPr>
          <w:rFonts w:hint="eastAsia" w:ascii="仿宋" w:hAnsi="仿宋" w:eastAsia="仿宋"/>
          <w:color w:val="auto"/>
          <w:sz w:val="32"/>
          <w:szCs w:val="32"/>
          <w:highlight w:val="none"/>
        </w:rPr>
        <w:t>竞价方须是中华人民共和国境内具有完全民事行为能力的公民；或依法注册、有效存续的企业法人，或具备合法资格的其他组织。不接受联合体报名。</w:t>
      </w:r>
      <w:bookmarkEnd w:id="2"/>
    </w:p>
    <w:p w14:paraId="370DCB4C">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color w:val="000000" w:themeColor="text1"/>
          <w:sz w:val="32"/>
          <w:szCs w:val="32"/>
          <w:highlight w:val="none"/>
          <w14:textFill>
            <w14:solidFill>
              <w14:schemeClr w14:val="tx1"/>
            </w14:solidFill>
          </w14:textFill>
        </w:rPr>
        <w:t>二、上述标的实行网上挂牌交易，</w:t>
      </w:r>
      <w:r>
        <w:rPr>
          <w:rFonts w:hint="eastAsia" w:ascii="仿宋" w:hAnsi="仿宋" w:eastAsia="仿宋" w:cs="仿宋"/>
          <w:bCs/>
          <w:color w:val="000000" w:themeColor="text1"/>
          <w:sz w:val="32"/>
          <w:szCs w:val="32"/>
          <w14:textFill>
            <w14:solidFill>
              <w14:schemeClr w14:val="tx1"/>
            </w14:solidFill>
          </w14:textFill>
        </w:rPr>
        <w:t>交易全程适用《惠州市公共资源电子交易规则》（惠市政数〔2025〕13号），全程网上报</w:t>
      </w:r>
      <w:r>
        <w:rPr>
          <w:rFonts w:hint="eastAsia" w:ascii="仿宋" w:hAnsi="仿宋" w:eastAsia="仿宋" w:cs="仿宋"/>
          <w:bCs/>
          <w:sz w:val="32"/>
          <w:szCs w:val="32"/>
        </w:rPr>
        <w:t>名、缴纳保证金、报价、竞价。报名起止时间：2025年</w:t>
      </w:r>
      <w:r>
        <w:rPr>
          <w:rFonts w:hint="eastAsia" w:ascii="仿宋" w:hAnsi="仿宋" w:eastAsia="仿宋" w:cs="仿宋"/>
          <w:bCs/>
          <w:sz w:val="32"/>
          <w:szCs w:val="32"/>
          <w:lang w:val="en-US" w:eastAsia="zh-CN"/>
        </w:rPr>
        <w:t>5</w:t>
      </w:r>
      <w:r>
        <w:rPr>
          <w:rFonts w:hint="eastAsia" w:ascii="仿宋" w:hAnsi="仿宋" w:eastAsia="仿宋" w:cs="仿宋"/>
          <w:bCs/>
          <w:sz w:val="32"/>
          <w:szCs w:val="32"/>
        </w:rPr>
        <w:t>月</w:t>
      </w:r>
      <w:r>
        <w:rPr>
          <w:rFonts w:hint="eastAsia" w:ascii="仿宋" w:hAnsi="仿宋" w:eastAsia="仿宋" w:cs="仿宋"/>
          <w:bCs/>
          <w:sz w:val="32"/>
          <w:szCs w:val="32"/>
          <w:lang w:val="en-US" w:eastAsia="zh-CN"/>
        </w:rPr>
        <w:t>23</w:t>
      </w:r>
      <w:r>
        <w:rPr>
          <w:rFonts w:hint="eastAsia" w:ascii="仿宋" w:hAnsi="仿宋" w:eastAsia="仿宋" w:cs="仿宋"/>
          <w:bCs/>
          <w:sz w:val="32"/>
          <w:szCs w:val="32"/>
        </w:rPr>
        <w:t>日9:30至2025年</w:t>
      </w:r>
      <w:r>
        <w:rPr>
          <w:rFonts w:hint="eastAsia" w:ascii="仿宋" w:hAnsi="仿宋" w:eastAsia="仿宋" w:cs="仿宋"/>
          <w:bCs/>
          <w:sz w:val="32"/>
          <w:szCs w:val="32"/>
          <w:lang w:val="en-US" w:eastAsia="zh-CN"/>
        </w:rPr>
        <w:t>6</w:t>
      </w:r>
      <w:r>
        <w:rPr>
          <w:rFonts w:hint="eastAsia" w:ascii="仿宋" w:hAnsi="仿宋" w:eastAsia="仿宋" w:cs="仿宋"/>
          <w:bCs/>
          <w:sz w:val="32"/>
          <w:szCs w:val="32"/>
        </w:rPr>
        <w:t>月</w:t>
      </w:r>
      <w:r>
        <w:rPr>
          <w:rFonts w:hint="eastAsia" w:ascii="仿宋" w:hAnsi="仿宋" w:eastAsia="仿宋" w:cs="仿宋"/>
          <w:bCs/>
          <w:sz w:val="32"/>
          <w:szCs w:val="32"/>
          <w:lang w:val="en-US" w:eastAsia="zh-CN"/>
        </w:rPr>
        <w:t>9</w:t>
      </w:r>
      <w:r>
        <w:rPr>
          <w:rFonts w:hint="eastAsia" w:ascii="仿宋" w:hAnsi="仿宋" w:eastAsia="仿宋" w:cs="仿宋"/>
          <w:bCs/>
          <w:sz w:val="32"/>
          <w:szCs w:val="32"/>
        </w:rPr>
        <w:t>日9:30。自由报价时间：2025年</w:t>
      </w:r>
      <w:r>
        <w:rPr>
          <w:rFonts w:hint="eastAsia" w:ascii="仿宋" w:hAnsi="仿宋" w:eastAsia="仿宋" w:cs="仿宋"/>
          <w:bCs/>
          <w:sz w:val="32"/>
          <w:szCs w:val="32"/>
          <w:lang w:val="en-US" w:eastAsia="zh-CN"/>
        </w:rPr>
        <w:t>5</w:t>
      </w:r>
      <w:r>
        <w:rPr>
          <w:rFonts w:hint="eastAsia" w:ascii="仿宋" w:hAnsi="仿宋" w:eastAsia="仿宋" w:cs="仿宋"/>
          <w:bCs/>
          <w:sz w:val="32"/>
          <w:szCs w:val="32"/>
        </w:rPr>
        <w:t>月</w:t>
      </w:r>
      <w:r>
        <w:rPr>
          <w:rFonts w:hint="eastAsia" w:ascii="仿宋" w:hAnsi="仿宋" w:eastAsia="仿宋" w:cs="仿宋"/>
          <w:bCs/>
          <w:sz w:val="32"/>
          <w:szCs w:val="32"/>
          <w:lang w:val="en-US" w:eastAsia="zh-CN"/>
        </w:rPr>
        <w:t>23</w:t>
      </w:r>
      <w:r>
        <w:rPr>
          <w:rFonts w:hint="eastAsia" w:ascii="仿宋" w:hAnsi="仿宋" w:eastAsia="仿宋" w:cs="仿宋"/>
          <w:bCs/>
          <w:sz w:val="32"/>
          <w:szCs w:val="32"/>
        </w:rPr>
        <w:t>日9:30至2025年</w:t>
      </w:r>
      <w:r>
        <w:rPr>
          <w:rFonts w:hint="eastAsia" w:ascii="仿宋" w:hAnsi="仿宋" w:eastAsia="仿宋" w:cs="仿宋"/>
          <w:bCs/>
          <w:sz w:val="32"/>
          <w:szCs w:val="32"/>
          <w:lang w:val="en-US" w:eastAsia="zh-CN"/>
        </w:rPr>
        <w:t>6</w:t>
      </w:r>
      <w:r>
        <w:rPr>
          <w:rFonts w:hint="eastAsia" w:ascii="仿宋" w:hAnsi="仿宋" w:eastAsia="仿宋" w:cs="仿宋"/>
          <w:bCs/>
          <w:sz w:val="32"/>
          <w:szCs w:val="32"/>
        </w:rPr>
        <w:t>月</w:t>
      </w:r>
      <w:r>
        <w:rPr>
          <w:rFonts w:hint="eastAsia" w:ascii="仿宋" w:hAnsi="仿宋" w:eastAsia="仿宋" w:cs="仿宋"/>
          <w:bCs/>
          <w:sz w:val="32"/>
          <w:szCs w:val="32"/>
          <w:lang w:val="en-US" w:eastAsia="zh-CN"/>
        </w:rPr>
        <w:t>9</w:t>
      </w:r>
      <w:r>
        <w:rPr>
          <w:rFonts w:hint="eastAsia" w:ascii="仿宋" w:hAnsi="仿宋" w:eastAsia="仿宋" w:cs="仿宋"/>
          <w:bCs/>
          <w:sz w:val="32"/>
          <w:szCs w:val="32"/>
        </w:rPr>
        <w:t>日11:00。限时竞价时间：自由报价结束即转入限时竞价，竞价人须在自由报价期经过一次有效报价方有资格参与，建议竞价人至少提前10分钟登录系统准备，限时报价期为5分钟。</w:t>
      </w:r>
    </w:p>
    <w:p w14:paraId="298CD187">
      <w:pPr>
        <w:spacing w:line="560" w:lineRule="exact"/>
        <w:ind w:firstLine="640" w:firstLineChars="200"/>
        <w:rPr>
          <w:rFonts w:ascii="仿宋" w:hAnsi="仿宋" w:eastAsia="仿宋" w:cs="仿宋"/>
          <w:b/>
          <w:bCs/>
          <w:sz w:val="32"/>
          <w:szCs w:val="32"/>
        </w:rPr>
      </w:pPr>
      <w:r>
        <w:rPr>
          <w:rFonts w:hint="eastAsia" w:ascii="仿宋" w:hAnsi="仿宋" w:eastAsia="仿宋" w:cs="仿宋"/>
          <w:bCs/>
          <w:sz w:val="32"/>
          <w:szCs w:val="32"/>
        </w:rPr>
        <w:t>三、保证金以交易系统到账为准(ATM转账24小时后方可到账)，请适当提前以确保资金在到账截止时间前到账。</w:t>
      </w:r>
      <w:r>
        <w:rPr>
          <w:rFonts w:hint="eastAsia" w:ascii="仿宋" w:hAnsi="仿宋" w:eastAsia="仿宋" w:cs="仿宋"/>
          <w:b/>
          <w:bCs/>
          <w:color w:val="FF0000"/>
          <w:sz w:val="32"/>
          <w:szCs w:val="32"/>
        </w:rPr>
        <w:t>(特别提示：目前竞价保证金账户银行无法支持第三方支付平台原路退还竞价保证金，请勿使用微信、支付宝</w:t>
      </w:r>
      <w:r>
        <w:rPr>
          <w:rFonts w:hint="eastAsia" w:ascii="仿宋" w:hAnsi="仿宋" w:eastAsia="仿宋" w:cs="仿宋"/>
          <w:b/>
          <w:bCs/>
          <w:color w:val="FF0000"/>
          <w:sz w:val="32"/>
          <w:szCs w:val="32"/>
          <w:lang w:eastAsia="zh-CN"/>
        </w:rPr>
        <w:t>、网商银行</w:t>
      </w:r>
      <w:r>
        <w:rPr>
          <w:rFonts w:hint="eastAsia" w:ascii="仿宋" w:hAnsi="仿宋" w:eastAsia="仿宋" w:cs="仿宋"/>
          <w:b/>
          <w:bCs/>
          <w:color w:val="FF0000"/>
          <w:sz w:val="32"/>
          <w:szCs w:val="32"/>
        </w:rPr>
        <w:t>等第三方支付平台及柜台现金缴入方式缴付竞价保证金。)</w:t>
      </w:r>
      <w:r>
        <w:rPr>
          <w:rFonts w:hint="eastAsia" w:ascii="仿宋" w:hAnsi="仿宋" w:eastAsia="仿宋" w:cs="仿宋"/>
          <w:bCs/>
          <w:sz w:val="32"/>
          <w:szCs w:val="32"/>
        </w:rPr>
        <w:t>竞价保证金不抵作货款，事后按原路无息退回到竞价人账户。</w:t>
      </w:r>
    </w:p>
    <w:p w14:paraId="139C6E09">
      <w:pPr>
        <w:pStyle w:val="4"/>
        <w:keepNext w:val="0"/>
        <w:keepLines w:val="0"/>
        <w:pageBreakBefore w:val="0"/>
        <w:shd w:val="clear" w:color="auto" w:fill="FFFFFF"/>
        <w:kinsoku/>
        <w:wordWrap/>
        <w:overflowPunct/>
        <w:topLinePunct w:val="0"/>
        <w:autoSpaceDE w:val="0"/>
        <w:autoSpaceDN/>
        <w:bidi w:val="0"/>
        <w:adjustRightInd/>
        <w:snapToGrid/>
        <w:spacing w:line="560" w:lineRule="exact"/>
        <w:ind w:firstLine="646"/>
        <w:textAlignment w:val="auto"/>
        <w:rPr>
          <w:rStyle w:val="8"/>
          <w:rFonts w:hint="default" w:ascii="仿宋" w:hAnsi="仿宋" w:eastAsia="仿宋" w:cs="Times New Roman"/>
          <w:b w:val="0"/>
          <w:bCs/>
          <w:color w:val="000000"/>
          <w:sz w:val="30"/>
          <w:szCs w:val="30"/>
          <w:lang w:val="en-US" w:eastAsia="zh-CN"/>
        </w:rPr>
      </w:pPr>
      <w:r>
        <w:rPr>
          <w:rFonts w:hint="eastAsia" w:ascii="仿宋" w:hAnsi="仿宋" w:eastAsia="仿宋" w:cs="仿宋"/>
          <w:bCs/>
          <w:sz w:val="32"/>
          <w:szCs w:val="32"/>
        </w:rPr>
        <w:t>四、首次挂牌到期未成交的，</w:t>
      </w:r>
      <w:r>
        <w:rPr>
          <w:rStyle w:val="8"/>
          <w:rFonts w:hint="eastAsia" w:ascii="仿宋" w:hAnsi="仿宋" w:eastAsia="仿宋" w:cs="Times New Roman"/>
          <w:b w:val="0"/>
          <w:bCs/>
          <w:color w:val="000000"/>
          <w:sz w:val="30"/>
          <w:szCs w:val="30"/>
          <w:lang w:val="en"/>
        </w:rPr>
        <w:t>按5个工作日为1个周期自动</w:t>
      </w:r>
      <w:r>
        <w:rPr>
          <w:rFonts w:hint="eastAsia" w:ascii="仿宋" w:hAnsi="仿宋" w:eastAsia="仿宋"/>
          <w:sz w:val="32"/>
          <w:szCs w:val="32"/>
        </w:rPr>
        <w:t>延期</w:t>
      </w:r>
      <w:r>
        <w:rPr>
          <w:rFonts w:hint="eastAsia" w:ascii="仿宋" w:hAnsi="仿宋" w:eastAsia="仿宋" w:cs="仿宋"/>
          <w:bCs/>
          <w:sz w:val="32"/>
          <w:szCs w:val="32"/>
        </w:rPr>
        <w:t>挂牌</w:t>
      </w:r>
      <w:r>
        <w:rPr>
          <w:rFonts w:hint="eastAsia" w:ascii="仿宋" w:hAnsi="仿宋" w:eastAsia="仿宋" w:cs="仿宋"/>
          <w:bCs/>
          <w:sz w:val="32"/>
          <w:szCs w:val="32"/>
          <w:lang w:eastAsia="zh-CN"/>
        </w:rPr>
        <w:t>，截止日期</w:t>
      </w:r>
      <w:r>
        <w:rPr>
          <w:rFonts w:hint="eastAsia" w:ascii="仿宋" w:hAnsi="仿宋" w:eastAsia="仿宋" w:cs="仿宋"/>
          <w:bCs/>
          <w:sz w:val="32"/>
          <w:szCs w:val="32"/>
          <w:lang w:val="en-US" w:eastAsia="zh-CN"/>
        </w:rPr>
        <w:t>详见《龙门县产业园投资开发有限公司、龙门县小水电水力发电有限公司、龙门县金叶综合贸易发展有限公司公开招租一览表》。</w:t>
      </w:r>
    </w:p>
    <w:p w14:paraId="1A36F6FE">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五、成交候选人有下列行为之一的，取消成交资格，竞价保证金不予退还，造成损失的，依照相关法律法规规定处理。</w:t>
      </w:r>
    </w:p>
    <w:p w14:paraId="4A84AE70">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（一）不符合竞价资格条件的；</w:t>
      </w:r>
    </w:p>
    <w:p w14:paraId="6D8389DB">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（二）逾期或拒绝办理成交手续的；</w:t>
      </w:r>
    </w:p>
    <w:p w14:paraId="1801604B">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（三）逾期或拒绝签订产权交易成交合同的；</w:t>
      </w:r>
    </w:p>
    <w:p w14:paraId="089B10A2">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（四）不按交易条件规定提供有关纸质文件材料，或提供虚假文件材料、隐瞒重要事实的；</w:t>
      </w:r>
    </w:p>
    <w:p w14:paraId="157017B5">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（五）采取行贿、恶意串通等非法手段竞得的；</w:t>
      </w:r>
    </w:p>
    <w:p w14:paraId="0B2D4C24">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（六）以其他非法手段竞得的；</w:t>
      </w:r>
    </w:p>
    <w:p w14:paraId="54780A88">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（七）构成违约责任的其他行为。</w:t>
      </w:r>
    </w:p>
    <w:p w14:paraId="5C199480">
      <w:pPr>
        <w:spacing w:line="560" w:lineRule="exact"/>
        <w:ind w:firstLine="640" w:firstLineChars="200"/>
        <w:rPr>
          <w:rFonts w:ascii="仿宋" w:hAnsi="仿宋" w:eastAsia="仿宋" w:cs="仿宋"/>
          <w:bCs/>
          <w:sz w:val="32"/>
          <w:szCs w:val="32"/>
        </w:rPr>
      </w:pPr>
      <w:r>
        <w:rPr>
          <w:rFonts w:hint="eastAsia" w:ascii="仿宋" w:hAnsi="仿宋" w:eastAsia="仿宋" w:cs="仿宋"/>
          <w:bCs/>
          <w:sz w:val="32"/>
          <w:szCs w:val="32"/>
        </w:rPr>
        <w:t>六、竞价人应对标的物进行充分了解，可在指定时间内看样，未看样的竞价人视为对转让标的现状无异议。本中心为交易平台，只对交易法定程序负责，不承担其他任何法律责任。</w:t>
      </w:r>
    </w:p>
    <w:p w14:paraId="3D0098CC">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七、因不可抗力、软硬件故障、非法入侵、恶意攻击等原因导致网上竞价活动异常的，交易中心有权中止、终结或重新组织竞价活动，同时不承担任何责任。</w:t>
      </w:r>
    </w:p>
    <w:p w14:paraId="102C01B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rPr>
        <w:t>八、本公告项目详情可通过以下3种方式详查：方式一，登录“惠州市公共资源交易中心产权交易竞价电子交易系统（直接登录交易系统查看，仍然是目前关注、查看惠州市直及各县区分中心产权挂牌标的最好最便捷的方式；首次登录产权竞价系统的，请通过方式二进入系统界面，收藏、保存系统域名网址，方便以后可更简便、更快捷关注、查看惠州市直及各分中心发布的挂牌标的）→交易大厅（或正在交易）→龙门分中心→查看相关标的”。方式二，登录“惠州市公共资源交易中心网站(http://zyjy.huizhou.gov.cn)→全国公共资源交易平台（广东省）广东省公共资源交易平台→交易系统→服务系统→惠州市产权交易竞价电子交易系统→交易大厅（或正在交易）→龙门分中心→查看相关标的”。方式三，登录“惠州市公共资源交易中心网站(http://zyjy.huizhou.gov.cn)→全国公共资源交易平台（广东省）广东省公共资源交易平台→惠州市产权交易竞价电子交易系统→账号密码注册→登录→交易大厅（或正在交易）→龙门分中心→查看相关标的”。</w:t>
      </w:r>
    </w:p>
    <w:p w14:paraId="67AFC3C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rPr>
        <w:t>系统操作指南详见“惠州市公共资源交易中心网站(http://zyjy.huizhou.gov.cn)→公共服务→服务指南→操作指引→产权交易→产权竞价交易操作指引”。此外，该操作指引，亦可直接在惠州市公共资源交易中心产权交易竞价电子交易系统的“资料下载”或“应用指南”栏目下载查看。</w:t>
      </w:r>
    </w:p>
    <w:p w14:paraId="0E681337">
      <w:pPr>
        <w:pStyle w:val="4"/>
        <w:keepNext w:val="0"/>
        <w:keepLines w:val="0"/>
        <w:pageBreakBefore w:val="0"/>
        <w:widowControl/>
        <w:shd w:val="clear" w:color="auto" w:fill="FFFFFF"/>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Cs/>
          <w:kern w:val="2"/>
          <w:sz w:val="32"/>
          <w:szCs w:val="32"/>
          <w:lang w:val="en-US" w:eastAsia="zh-CN" w:bidi="ar-SA"/>
        </w:rPr>
      </w:pPr>
      <w:r>
        <w:rPr>
          <w:rFonts w:hint="eastAsia" w:ascii="仿宋" w:hAnsi="仿宋" w:eastAsia="仿宋" w:cs="仿宋"/>
          <w:bCs/>
          <w:kern w:val="2"/>
          <w:sz w:val="32"/>
          <w:szCs w:val="32"/>
          <w:lang w:val="en-US" w:eastAsia="zh-CN" w:bidi="ar-SA"/>
        </w:rPr>
        <w:t>九、联系方式(工作日：8：30-12：00，14：00-17：30)</w:t>
      </w:r>
    </w:p>
    <w:p w14:paraId="3B954F64">
      <w:pPr>
        <w:pStyle w:val="4"/>
        <w:keepNext w:val="0"/>
        <w:keepLines w:val="0"/>
        <w:pageBreakBefore w:val="0"/>
        <w:shd w:val="clear" w:color="auto" w:fill="FFFFFF"/>
        <w:kinsoku/>
        <w:wordWrap/>
        <w:overflowPunct/>
        <w:topLinePunct w:val="0"/>
        <w:autoSpaceDE w:val="0"/>
        <w:autoSpaceDN/>
        <w:bidi w:val="0"/>
        <w:adjustRightInd/>
        <w:snapToGrid/>
        <w:spacing w:line="560" w:lineRule="exact"/>
        <w:ind w:firstLine="646"/>
        <w:textAlignment w:val="auto"/>
        <w:rPr>
          <w:rFonts w:hint="default" w:ascii="仿宋" w:hAnsi="仿宋" w:eastAsia="仿宋" w:cs="仿宋"/>
          <w:bCs/>
          <w:kern w:val="2"/>
          <w:sz w:val="32"/>
          <w:szCs w:val="32"/>
          <w:lang w:val="en-US" w:eastAsia="zh-CN" w:bidi="ar-SA"/>
        </w:rPr>
      </w:pPr>
      <w:r>
        <w:rPr>
          <w:rFonts w:hint="eastAsia" w:ascii="仿宋" w:hAnsi="仿宋" w:eastAsia="仿宋" w:cs="仿宋"/>
          <w:bCs/>
          <w:kern w:val="2"/>
          <w:sz w:val="32"/>
          <w:szCs w:val="32"/>
          <w:lang w:val="en-US" w:eastAsia="zh-CN" w:bidi="ar-SA"/>
        </w:rPr>
        <w:t>1、业主方：联系方式详见《龙门县产业园投资开发有限公司、龙门县小水电水力发电有限公司、龙门县金叶综合贸易发展有限公司公开招租一览表》</w:t>
      </w:r>
    </w:p>
    <w:p w14:paraId="613049A1">
      <w:pPr>
        <w:pStyle w:val="4"/>
        <w:shd w:val="clear" w:color="auto" w:fill="FFFFFF"/>
        <w:spacing w:line="500" w:lineRule="exact"/>
        <w:rPr>
          <w:rFonts w:ascii="仿宋" w:hAnsi="仿宋" w:eastAsia="仿宋" w:cs="仿宋"/>
          <w:bCs/>
          <w:kern w:val="2"/>
          <w:sz w:val="32"/>
          <w:szCs w:val="32"/>
        </w:rPr>
      </w:pPr>
      <w:r>
        <w:rPr>
          <w:rFonts w:hint="eastAsia" w:ascii="仿宋" w:hAnsi="仿宋" w:eastAsia="仿宋" w:cs="仿宋"/>
          <w:bCs/>
          <w:kern w:val="2"/>
          <w:sz w:val="32"/>
          <w:szCs w:val="32"/>
        </w:rPr>
        <w:t xml:space="preserve">    </w:t>
      </w:r>
      <w:r>
        <w:rPr>
          <w:rFonts w:ascii="仿宋" w:hAnsi="仿宋" w:eastAsia="仿宋" w:cs="仿宋"/>
          <w:bCs/>
          <w:kern w:val="2"/>
          <w:sz w:val="32"/>
          <w:szCs w:val="32"/>
        </w:rPr>
        <w:t>2、惠州市公共资源交易中心龙门分中心产权交易部</w:t>
      </w:r>
    </w:p>
    <w:p w14:paraId="531CED99">
      <w:pPr>
        <w:pStyle w:val="4"/>
        <w:shd w:val="clear" w:color="auto" w:fill="FFFFFF"/>
        <w:spacing w:line="500" w:lineRule="exact"/>
        <w:ind w:firstLine="420"/>
        <w:rPr>
          <w:rFonts w:ascii="仿宋" w:hAnsi="仿宋" w:eastAsia="仿宋" w:cs="仿宋"/>
          <w:bCs/>
          <w:kern w:val="2"/>
          <w:sz w:val="32"/>
          <w:szCs w:val="32"/>
        </w:rPr>
      </w:pPr>
      <w:r>
        <w:rPr>
          <w:rFonts w:ascii="仿宋" w:hAnsi="仿宋" w:eastAsia="仿宋" w:cs="仿宋"/>
          <w:bCs/>
          <w:kern w:val="2"/>
          <w:sz w:val="32"/>
          <w:szCs w:val="32"/>
        </w:rPr>
        <w:t>地址：龙门县龙城街道体育西路城投大厦二楼</w:t>
      </w:r>
      <w:r>
        <w:rPr>
          <w:rFonts w:hint="eastAsia" w:ascii="仿宋" w:hAnsi="仿宋" w:eastAsia="仿宋" w:cs="仿宋"/>
          <w:bCs/>
          <w:kern w:val="2"/>
          <w:sz w:val="32"/>
          <w:szCs w:val="32"/>
        </w:rPr>
        <w:t xml:space="preserve">  </w:t>
      </w:r>
    </w:p>
    <w:p w14:paraId="15980512">
      <w:pPr>
        <w:pStyle w:val="4"/>
        <w:shd w:val="clear" w:color="auto" w:fill="FFFFFF"/>
        <w:spacing w:line="500" w:lineRule="exact"/>
        <w:ind w:firstLine="420"/>
        <w:rPr>
          <w:rFonts w:ascii="仿宋" w:hAnsi="仿宋" w:eastAsia="仿宋"/>
          <w:sz w:val="32"/>
          <w:szCs w:val="32"/>
          <w:lang w:val="en"/>
        </w:rPr>
      </w:pPr>
      <w:r>
        <w:rPr>
          <w:rFonts w:ascii="仿宋" w:hAnsi="仿宋" w:eastAsia="仿宋" w:cs="仿宋"/>
          <w:bCs/>
          <w:kern w:val="2"/>
          <w:sz w:val="32"/>
          <w:szCs w:val="32"/>
        </w:rPr>
        <w:t>联系人：陈</w:t>
      </w:r>
      <w:r>
        <w:rPr>
          <w:rFonts w:hint="eastAsia" w:ascii="仿宋" w:hAnsi="仿宋" w:eastAsia="仿宋" w:cs="仿宋"/>
          <w:bCs/>
          <w:kern w:val="2"/>
          <w:sz w:val="32"/>
          <w:szCs w:val="32"/>
          <w:lang w:eastAsia="zh-CN"/>
        </w:rPr>
        <w:t>女士</w:t>
      </w:r>
      <w:r>
        <w:rPr>
          <w:rFonts w:ascii="仿宋" w:hAnsi="仿宋" w:eastAsia="仿宋" w:cs="仿宋"/>
          <w:bCs/>
          <w:kern w:val="2"/>
          <w:sz w:val="32"/>
          <w:szCs w:val="32"/>
        </w:rPr>
        <w:t>0752</w:t>
      </w:r>
      <w:r>
        <w:rPr>
          <w:rFonts w:hint="eastAsia" w:ascii="仿宋" w:hAnsi="仿宋" w:eastAsia="仿宋" w:cs="仿宋"/>
          <w:bCs/>
          <w:kern w:val="2"/>
          <w:sz w:val="32"/>
          <w:szCs w:val="32"/>
        </w:rPr>
        <w:t>-</w:t>
      </w:r>
      <w:r>
        <w:rPr>
          <w:rFonts w:ascii="仿宋" w:hAnsi="仿宋" w:eastAsia="仿宋" w:cs="仿宋"/>
          <w:bCs/>
          <w:kern w:val="2"/>
          <w:sz w:val="32"/>
          <w:szCs w:val="32"/>
        </w:rPr>
        <w:t>7988080</w:t>
      </w:r>
    </w:p>
    <w:p w14:paraId="085B7A9D">
      <w:pPr>
        <w:pStyle w:val="4"/>
        <w:shd w:val="clear" w:color="auto" w:fill="FFFFFF"/>
        <w:spacing w:line="500" w:lineRule="exact"/>
        <w:rPr>
          <w:rFonts w:ascii="仿宋" w:hAnsi="仿宋" w:eastAsia="仿宋"/>
          <w:sz w:val="32"/>
          <w:szCs w:val="32"/>
          <w:lang w:val="en"/>
        </w:rPr>
      </w:pPr>
    </w:p>
    <w:p w14:paraId="074F6A58">
      <w:pPr>
        <w:pStyle w:val="4"/>
        <w:shd w:val="clear" w:color="auto" w:fill="FFFFFF"/>
        <w:spacing w:line="500" w:lineRule="exact"/>
        <w:rPr>
          <w:rFonts w:ascii="仿宋" w:hAnsi="仿宋" w:eastAsia="仿宋"/>
          <w:sz w:val="32"/>
          <w:szCs w:val="32"/>
          <w:lang w:val="en"/>
        </w:rPr>
      </w:pPr>
    </w:p>
    <w:p w14:paraId="139851AB">
      <w:pPr>
        <w:pStyle w:val="4"/>
        <w:shd w:val="clear" w:color="auto" w:fill="FFFFFF"/>
        <w:spacing w:line="500" w:lineRule="exact"/>
        <w:jc w:val="right"/>
        <w:rPr>
          <w:rFonts w:ascii="仿宋" w:hAnsi="仿宋" w:eastAsia="仿宋" w:cs="仿宋"/>
          <w:bCs/>
          <w:kern w:val="2"/>
          <w:sz w:val="32"/>
          <w:szCs w:val="32"/>
        </w:rPr>
      </w:pPr>
      <w:r>
        <w:rPr>
          <w:rFonts w:ascii="仿宋" w:hAnsi="仿宋" w:eastAsia="仿宋" w:cs="仿宋"/>
          <w:bCs/>
          <w:kern w:val="2"/>
          <w:sz w:val="32"/>
          <w:szCs w:val="32"/>
        </w:rPr>
        <w:t>惠州市公共资源交易中心龙门分中心</w:t>
      </w:r>
    </w:p>
    <w:p w14:paraId="05AC03EC">
      <w:pPr>
        <w:pStyle w:val="4"/>
        <w:shd w:val="clear" w:color="auto" w:fill="FFFFFF"/>
        <w:spacing w:line="500" w:lineRule="exact"/>
        <w:jc w:val="right"/>
        <w:rPr>
          <w:rFonts w:ascii="仿宋" w:hAnsi="仿宋" w:eastAsia="仿宋" w:cs="仿宋"/>
          <w:bCs/>
          <w:kern w:val="2"/>
          <w:sz w:val="32"/>
          <w:szCs w:val="32"/>
        </w:rPr>
      </w:pPr>
      <w:r>
        <w:rPr>
          <w:rFonts w:ascii="仿宋" w:hAnsi="仿宋" w:eastAsia="仿宋" w:cs="仿宋"/>
          <w:bCs/>
          <w:kern w:val="2"/>
          <w:sz w:val="32"/>
          <w:szCs w:val="32"/>
        </w:rPr>
        <w:t>202</w:t>
      </w:r>
      <w:r>
        <w:rPr>
          <w:rFonts w:hint="eastAsia" w:ascii="仿宋" w:hAnsi="仿宋" w:eastAsia="仿宋" w:cs="仿宋"/>
          <w:bCs/>
          <w:kern w:val="2"/>
          <w:sz w:val="32"/>
          <w:szCs w:val="32"/>
          <w:lang w:val="en-US" w:eastAsia="zh-CN"/>
        </w:rPr>
        <w:t>5</w:t>
      </w:r>
      <w:r>
        <w:rPr>
          <w:rFonts w:ascii="仿宋" w:hAnsi="仿宋" w:eastAsia="仿宋" w:cs="仿宋"/>
          <w:bCs/>
          <w:kern w:val="2"/>
          <w:sz w:val="32"/>
          <w:szCs w:val="32"/>
        </w:rPr>
        <w:t>年</w:t>
      </w:r>
      <w:r>
        <w:rPr>
          <w:rFonts w:hint="eastAsia" w:ascii="仿宋" w:hAnsi="仿宋" w:eastAsia="仿宋" w:cs="仿宋"/>
          <w:bCs/>
          <w:kern w:val="2"/>
          <w:sz w:val="32"/>
          <w:szCs w:val="32"/>
          <w:lang w:val="en-US" w:eastAsia="zh-CN"/>
        </w:rPr>
        <w:t>5</w:t>
      </w:r>
      <w:r>
        <w:rPr>
          <w:rFonts w:hint="eastAsia" w:ascii="仿宋" w:hAnsi="仿宋" w:eastAsia="仿宋" w:cs="仿宋"/>
          <w:bCs/>
          <w:kern w:val="2"/>
          <w:sz w:val="32"/>
          <w:szCs w:val="32"/>
        </w:rPr>
        <w:t>月</w:t>
      </w:r>
      <w:r>
        <w:rPr>
          <w:rFonts w:hint="eastAsia" w:ascii="仿宋" w:hAnsi="仿宋" w:eastAsia="仿宋" w:cs="仿宋"/>
          <w:bCs/>
          <w:kern w:val="2"/>
          <w:sz w:val="32"/>
          <w:szCs w:val="32"/>
          <w:lang w:val="en-US" w:eastAsia="zh-CN"/>
        </w:rPr>
        <w:t>23</w:t>
      </w:r>
      <w:bookmarkStart w:id="3" w:name="_GoBack"/>
      <w:bookmarkEnd w:id="3"/>
      <w:r>
        <w:rPr>
          <w:rFonts w:hint="eastAsia" w:ascii="仿宋" w:hAnsi="仿宋" w:eastAsia="仿宋" w:cs="仿宋"/>
          <w:bCs/>
          <w:kern w:val="2"/>
          <w:sz w:val="32"/>
          <w:szCs w:val="32"/>
        </w:rPr>
        <w:t>日</w:t>
      </w:r>
    </w:p>
    <w:p w14:paraId="0C73B269">
      <w:pPr>
        <w:pStyle w:val="4"/>
        <w:shd w:val="clear" w:color="auto" w:fill="FFFFFF"/>
        <w:spacing w:line="500" w:lineRule="exact"/>
        <w:jc w:val="right"/>
        <w:rPr>
          <w:rFonts w:ascii="仿宋" w:hAnsi="仿宋" w:eastAsia="仿宋" w:cs="仿宋"/>
          <w:bCs/>
          <w:kern w:val="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9FA7EA3"/>
    <w:multiLevelType w:val="singleLevel"/>
    <w:tmpl w:val="69FA7EA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5OTIxNDJlNjQ5NWM4OWQ1MDNiYWI0ZDcxNjFiYTUifQ=="/>
    <w:docVar w:name="KSO_WPS_MARK_KEY" w:val="ae50ffbc-9a32-4bf1-9839-16fcd65dcbcc"/>
  </w:docVars>
  <w:rsids>
    <w:rsidRoot w:val="00B947E8"/>
    <w:rsid w:val="00050437"/>
    <w:rsid w:val="00050F35"/>
    <w:rsid w:val="000C0DFC"/>
    <w:rsid w:val="001578F8"/>
    <w:rsid w:val="00164175"/>
    <w:rsid w:val="001A2227"/>
    <w:rsid w:val="00264466"/>
    <w:rsid w:val="0028138E"/>
    <w:rsid w:val="002B5808"/>
    <w:rsid w:val="002C6527"/>
    <w:rsid w:val="00321934"/>
    <w:rsid w:val="003331FA"/>
    <w:rsid w:val="00381270"/>
    <w:rsid w:val="00390035"/>
    <w:rsid w:val="003A2F81"/>
    <w:rsid w:val="003A3CD3"/>
    <w:rsid w:val="003B2A1A"/>
    <w:rsid w:val="003C6AEF"/>
    <w:rsid w:val="004477C6"/>
    <w:rsid w:val="00450CEC"/>
    <w:rsid w:val="0045758B"/>
    <w:rsid w:val="00462C2E"/>
    <w:rsid w:val="004A2032"/>
    <w:rsid w:val="004C7532"/>
    <w:rsid w:val="004F7B07"/>
    <w:rsid w:val="00532D1D"/>
    <w:rsid w:val="005524AD"/>
    <w:rsid w:val="005A5C02"/>
    <w:rsid w:val="005B2479"/>
    <w:rsid w:val="0061609A"/>
    <w:rsid w:val="00655587"/>
    <w:rsid w:val="006B51AE"/>
    <w:rsid w:val="006B7ABF"/>
    <w:rsid w:val="007B2201"/>
    <w:rsid w:val="007E4EF4"/>
    <w:rsid w:val="007F010B"/>
    <w:rsid w:val="008C03A9"/>
    <w:rsid w:val="00904954"/>
    <w:rsid w:val="009521A6"/>
    <w:rsid w:val="00970539"/>
    <w:rsid w:val="00996625"/>
    <w:rsid w:val="009E3214"/>
    <w:rsid w:val="00A1574D"/>
    <w:rsid w:val="00A43702"/>
    <w:rsid w:val="00A7216A"/>
    <w:rsid w:val="00A763D4"/>
    <w:rsid w:val="00A8679F"/>
    <w:rsid w:val="00AB39DD"/>
    <w:rsid w:val="00AE1F81"/>
    <w:rsid w:val="00B01828"/>
    <w:rsid w:val="00B70F0F"/>
    <w:rsid w:val="00B712C5"/>
    <w:rsid w:val="00B74CC7"/>
    <w:rsid w:val="00B947E8"/>
    <w:rsid w:val="00BA13F3"/>
    <w:rsid w:val="00BB46E0"/>
    <w:rsid w:val="00BD3A8C"/>
    <w:rsid w:val="00BF6B20"/>
    <w:rsid w:val="00C2229C"/>
    <w:rsid w:val="00C30DA2"/>
    <w:rsid w:val="00C505A2"/>
    <w:rsid w:val="00D178C9"/>
    <w:rsid w:val="00D21882"/>
    <w:rsid w:val="00D255B9"/>
    <w:rsid w:val="00D25DFA"/>
    <w:rsid w:val="00D26B04"/>
    <w:rsid w:val="00D51E10"/>
    <w:rsid w:val="00D82C8F"/>
    <w:rsid w:val="00DF11B6"/>
    <w:rsid w:val="00DF1515"/>
    <w:rsid w:val="00E53036"/>
    <w:rsid w:val="00E62A3F"/>
    <w:rsid w:val="00E63DC9"/>
    <w:rsid w:val="00E75AD9"/>
    <w:rsid w:val="00EA5DF1"/>
    <w:rsid w:val="00EA6791"/>
    <w:rsid w:val="00EF08D7"/>
    <w:rsid w:val="00EF2AC4"/>
    <w:rsid w:val="00F16CDF"/>
    <w:rsid w:val="00F431B9"/>
    <w:rsid w:val="00F5224F"/>
    <w:rsid w:val="00F952E5"/>
    <w:rsid w:val="00FC0410"/>
    <w:rsid w:val="00FC6724"/>
    <w:rsid w:val="00FE4DFC"/>
    <w:rsid w:val="00FF51B3"/>
    <w:rsid w:val="01396D08"/>
    <w:rsid w:val="014F47DA"/>
    <w:rsid w:val="015809AE"/>
    <w:rsid w:val="016838F7"/>
    <w:rsid w:val="01BC15DB"/>
    <w:rsid w:val="02580D44"/>
    <w:rsid w:val="025E07E6"/>
    <w:rsid w:val="02F07896"/>
    <w:rsid w:val="03847BF4"/>
    <w:rsid w:val="03A0319B"/>
    <w:rsid w:val="040522E6"/>
    <w:rsid w:val="05D528C8"/>
    <w:rsid w:val="065F4C13"/>
    <w:rsid w:val="067A4160"/>
    <w:rsid w:val="068D2C8E"/>
    <w:rsid w:val="07031653"/>
    <w:rsid w:val="07457793"/>
    <w:rsid w:val="075E4CF7"/>
    <w:rsid w:val="090D2CD0"/>
    <w:rsid w:val="094A063D"/>
    <w:rsid w:val="09830F04"/>
    <w:rsid w:val="0A07572D"/>
    <w:rsid w:val="0A3A07BE"/>
    <w:rsid w:val="0A923A9C"/>
    <w:rsid w:val="0B5D3EFD"/>
    <w:rsid w:val="0C1F4E62"/>
    <w:rsid w:val="0E06444E"/>
    <w:rsid w:val="0E945CF6"/>
    <w:rsid w:val="0EA73B3F"/>
    <w:rsid w:val="0F2E3EDD"/>
    <w:rsid w:val="0F5D1C4A"/>
    <w:rsid w:val="102D7777"/>
    <w:rsid w:val="109332AD"/>
    <w:rsid w:val="10C6734C"/>
    <w:rsid w:val="110975EF"/>
    <w:rsid w:val="123A6A92"/>
    <w:rsid w:val="1257221B"/>
    <w:rsid w:val="125C35BF"/>
    <w:rsid w:val="12703522"/>
    <w:rsid w:val="12A73215"/>
    <w:rsid w:val="15962639"/>
    <w:rsid w:val="15AF0E2A"/>
    <w:rsid w:val="17A21C3B"/>
    <w:rsid w:val="17AF509B"/>
    <w:rsid w:val="17E47927"/>
    <w:rsid w:val="184C6FDF"/>
    <w:rsid w:val="18514FBD"/>
    <w:rsid w:val="18C876D8"/>
    <w:rsid w:val="18CD45C3"/>
    <w:rsid w:val="19492A2B"/>
    <w:rsid w:val="194D4FA2"/>
    <w:rsid w:val="1A4C59BC"/>
    <w:rsid w:val="1A8A3DEE"/>
    <w:rsid w:val="1B9652B0"/>
    <w:rsid w:val="1BCC31A3"/>
    <w:rsid w:val="1CAF74D8"/>
    <w:rsid w:val="1D245EE0"/>
    <w:rsid w:val="1D5828D5"/>
    <w:rsid w:val="1D713B8E"/>
    <w:rsid w:val="1D8B276B"/>
    <w:rsid w:val="1E101727"/>
    <w:rsid w:val="1E2702D2"/>
    <w:rsid w:val="1E8223CA"/>
    <w:rsid w:val="1F090131"/>
    <w:rsid w:val="1F2C422B"/>
    <w:rsid w:val="1FE779D0"/>
    <w:rsid w:val="215169AC"/>
    <w:rsid w:val="219C5FCA"/>
    <w:rsid w:val="255F7F7A"/>
    <w:rsid w:val="267A0660"/>
    <w:rsid w:val="270C65A6"/>
    <w:rsid w:val="27C84315"/>
    <w:rsid w:val="280439A5"/>
    <w:rsid w:val="285A312D"/>
    <w:rsid w:val="28C952AD"/>
    <w:rsid w:val="29224275"/>
    <w:rsid w:val="2A0061A4"/>
    <w:rsid w:val="2A7A44B6"/>
    <w:rsid w:val="2AAA21EC"/>
    <w:rsid w:val="2B814FB0"/>
    <w:rsid w:val="2B850F78"/>
    <w:rsid w:val="2C0D6395"/>
    <w:rsid w:val="2C7440A8"/>
    <w:rsid w:val="2C83526D"/>
    <w:rsid w:val="2CCD7669"/>
    <w:rsid w:val="2D5667DC"/>
    <w:rsid w:val="2E68657D"/>
    <w:rsid w:val="2EC623F0"/>
    <w:rsid w:val="2EF75DDF"/>
    <w:rsid w:val="2F2170EC"/>
    <w:rsid w:val="2F7C03F4"/>
    <w:rsid w:val="2F803CE6"/>
    <w:rsid w:val="2F85371B"/>
    <w:rsid w:val="3080083F"/>
    <w:rsid w:val="30800C21"/>
    <w:rsid w:val="31446FA4"/>
    <w:rsid w:val="337E574C"/>
    <w:rsid w:val="33F01412"/>
    <w:rsid w:val="3490752A"/>
    <w:rsid w:val="35F90EC2"/>
    <w:rsid w:val="36BD1D39"/>
    <w:rsid w:val="37EA74F3"/>
    <w:rsid w:val="380C22C3"/>
    <w:rsid w:val="3B3C308E"/>
    <w:rsid w:val="3B4142E0"/>
    <w:rsid w:val="3B705762"/>
    <w:rsid w:val="3B77292C"/>
    <w:rsid w:val="3B91210A"/>
    <w:rsid w:val="3C9A4F77"/>
    <w:rsid w:val="3D3434C8"/>
    <w:rsid w:val="3D6338A7"/>
    <w:rsid w:val="3E3D71C0"/>
    <w:rsid w:val="3E6C2684"/>
    <w:rsid w:val="3F7B1B9F"/>
    <w:rsid w:val="406468D5"/>
    <w:rsid w:val="41EF42DB"/>
    <w:rsid w:val="42A37F95"/>
    <w:rsid w:val="42A77571"/>
    <w:rsid w:val="43692541"/>
    <w:rsid w:val="438971C4"/>
    <w:rsid w:val="44074B99"/>
    <w:rsid w:val="44AC6318"/>
    <w:rsid w:val="45372C41"/>
    <w:rsid w:val="45C73DD3"/>
    <w:rsid w:val="461D7186"/>
    <w:rsid w:val="4668096B"/>
    <w:rsid w:val="4771627F"/>
    <w:rsid w:val="48235955"/>
    <w:rsid w:val="484850E6"/>
    <w:rsid w:val="493F188B"/>
    <w:rsid w:val="49531E47"/>
    <w:rsid w:val="495821EB"/>
    <w:rsid w:val="49D03AE9"/>
    <w:rsid w:val="4AB61157"/>
    <w:rsid w:val="4B230784"/>
    <w:rsid w:val="4BD15209"/>
    <w:rsid w:val="4D214DB7"/>
    <w:rsid w:val="4F367934"/>
    <w:rsid w:val="4F7B24B3"/>
    <w:rsid w:val="502D7821"/>
    <w:rsid w:val="50455544"/>
    <w:rsid w:val="508616D6"/>
    <w:rsid w:val="517501A3"/>
    <w:rsid w:val="517B68DC"/>
    <w:rsid w:val="51FB7A61"/>
    <w:rsid w:val="524843D8"/>
    <w:rsid w:val="5309495A"/>
    <w:rsid w:val="537F7CF5"/>
    <w:rsid w:val="53A62D8A"/>
    <w:rsid w:val="53F609B5"/>
    <w:rsid w:val="54526119"/>
    <w:rsid w:val="54C94F05"/>
    <w:rsid w:val="55357532"/>
    <w:rsid w:val="553A1EBE"/>
    <w:rsid w:val="560721BC"/>
    <w:rsid w:val="56E64437"/>
    <w:rsid w:val="592A500B"/>
    <w:rsid w:val="59350F8E"/>
    <w:rsid w:val="59513D66"/>
    <w:rsid w:val="597F7DE2"/>
    <w:rsid w:val="59A270AB"/>
    <w:rsid w:val="5AD560C1"/>
    <w:rsid w:val="5BAB3206"/>
    <w:rsid w:val="5C753CA7"/>
    <w:rsid w:val="5D1B3020"/>
    <w:rsid w:val="5E9C59BC"/>
    <w:rsid w:val="5F42751C"/>
    <w:rsid w:val="5F9227FE"/>
    <w:rsid w:val="6024370E"/>
    <w:rsid w:val="605273D9"/>
    <w:rsid w:val="606578D3"/>
    <w:rsid w:val="610D548C"/>
    <w:rsid w:val="61145934"/>
    <w:rsid w:val="625C14A1"/>
    <w:rsid w:val="62E07BBA"/>
    <w:rsid w:val="63303E21"/>
    <w:rsid w:val="6334142F"/>
    <w:rsid w:val="64862F3F"/>
    <w:rsid w:val="64C44F97"/>
    <w:rsid w:val="655F16CC"/>
    <w:rsid w:val="65D901A5"/>
    <w:rsid w:val="672A3F5C"/>
    <w:rsid w:val="694D0CFC"/>
    <w:rsid w:val="69B91086"/>
    <w:rsid w:val="6A89291F"/>
    <w:rsid w:val="6AA91B5F"/>
    <w:rsid w:val="6AD94503"/>
    <w:rsid w:val="6B160A7F"/>
    <w:rsid w:val="6B79040F"/>
    <w:rsid w:val="6C177417"/>
    <w:rsid w:val="6CD2667B"/>
    <w:rsid w:val="6DD16D1A"/>
    <w:rsid w:val="6DE253BD"/>
    <w:rsid w:val="6ECE1688"/>
    <w:rsid w:val="6ED563C7"/>
    <w:rsid w:val="703B6800"/>
    <w:rsid w:val="703C310F"/>
    <w:rsid w:val="71084031"/>
    <w:rsid w:val="71B42328"/>
    <w:rsid w:val="71CD08A3"/>
    <w:rsid w:val="71D86E6E"/>
    <w:rsid w:val="729C2018"/>
    <w:rsid w:val="72BD4AAA"/>
    <w:rsid w:val="731F249B"/>
    <w:rsid w:val="734752B9"/>
    <w:rsid w:val="73EE2B97"/>
    <w:rsid w:val="75063912"/>
    <w:rsid w:val="751E107F"/>
    <w:rsid w:val="776828FE"/>
    <w:rsid w:val="7835196E"/>
    <w:rsid w:val="78B86AA8"/>
    <w:rsid w:val="79D456B9"/>
    <w:rsid w:val="7AEC6CB0"/>
    <w:rsid w:val="7B95505A"/>
    <w:rsid w:val="7BBB1D6E"/>
    <w:rsid w:val="7CAB5C7D"/>
    <w:rsid w:val="7D4274B2"/>
    <w:rsid w:val="7E57116A"/>
    <w:rsid w:val="7F904C28"/>
    <w:rsid w:val="7FD35C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unhideWhenUsed/>
    <w:qFormat/>
    <w:uiPriority w:val="99"/>
    <w:pPr>
      <w:tabs>
        <w:tab w:val="center" w:pos="4153"/>
        <w:tab w:val="right" w:pos="8306"/>
      </w:tabs>
      <w:snapToGrid w:val="0"/>
      <w:jc w:val="left"/>
    </w:pPr>
    <w:rPr>
      <w:sz w:val="18"/>
      <w:szCs w:val="18"/>
    </w:rPr>
  </w:style>
  <w:style w:type="paragraph" w:styleId="3">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qFormat/>
    <w:uiPriority w:val="3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22"/>
    <w:rPr>
      <w:b/>
      <w:bCs/>
    </w:rPr>
  </w:style>
  <w:style w:type="character" w:styleId="9">
    <w:name w:val="Hyperlink"/>
    <w:basedOn w:val="7"/>
    <w:semiHidden/>
    <w:unhideWhenUsed/>
    <w:qFormat/>
    <w:uiPriority w:val="99"/>
    <w:rPr>
      <w:color w:val="000000"/>
      <w:u w:val="none"/>
    </w:rPr>
  </w:style>
  <w:style w:type="character" w:customStyle="1" w:styleId="10">
    <w:name w:val="页眉 Char"/>
    <w:basedOn w:val="7"/>
    <w:link w:val="3"/>
    <w:qFormat/>
    <w:uiPriority w:val="99"/>
    <w:rPr>
      <w:sz w:val="18"/>
      <w:szCs w:val="18"/>
    </w:rPr>
  </w:style>
  <w:style w:type="character" w:customStyle="1" w:styleId="11">
    <w:name w:val="页脚 Char"/>
    <w:basedOn w:val="7"/>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4</Pages>
  <Words>1639</Words>
  <Characters>1790</Characters>
  <Lines>11</Lines>
  <Paragraphs>3</Paragraphs>
  <TotalTime>4</TotalTime>
  <ScaleCrop>false</ScaleCrop>
  <LinksUpToDate>false</LinksUpToDate>
  <CharactersWithSpaces>1797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2021-10-08T02:18:00Z</dcterms:created>
  <dc:creator>7</dc:creator>
  <cp:lastModifiedBy>鱼皮饺</cp:lastModifiedBy>
  <cp:lastPrinted>2025-01-13T09:41:00Z</cp:lastPrinted>
  <dcterms:modified xsi:type="dcterms:W3CDTF">2025-05-21T08:18:56Z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D59FD7E54E2A4ED887D3B2F14BAABE0F_13</vt:lpwstr>
  </property>
  <property fmtid="{D5CDD505-2E9C-101B-9397-08002B2CF9AE}" pid="4" name="KSOTemplateDocerSaveRecord">
    <vt:lpwstr>eyJoZGlkIjoiNmE1ZGU5MjE5NTk1ZWRlYWQwOWI0ZjUxZDNmZWI2ZTkiLCJ1c2VySWQiOiI0MDMzNDM0NzEifQ==</vt:lpwstr>
  </property>
</Properties>
</file>