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交易条件说明</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方正小标宋简体" w:hAnsi="方正小标宋简体" w:eastAsia="方正小标宋简体" w:cs="方正小标宋简体"/>
          <w:b/>
          <w:bCs/>
          <w:kern w:val="0"/>
          <w:sz w:val="32"/>
          <w:szCs w:val="32"/>
        </w:rPr>
      </w:pP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一、交易标的内容</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本次租赁标的</w:t>
      </w:r>
      <w:r>
        <w:rPr>
          <w:rFonts w:hint="eastAsia" w:ascii="仿宋_GB2312" w:hAnsi="仿宋_GB2312" w:eastAsia="仿宋_GB2312" w:cs="仿宋_GB2312"/>
          <w:kern w:val="0"/>
          <w:sz w:val="32"/>
          <w:szCs w:val="32"/>
          <w:lang w:eastAsia="zh-CN"/>
        </w:rPr>
        <w:t>为</w:t>
      </w:r>
      <w:r>
        <w:rPr>
          <w:rFonts w:hint="eastAsia" w:ascii="仿宋_GB2312" w:hAnsi="仿宋_GB2312" w:eastAsia="仿宋_GB2312" w:cs="仿宋_GB2312"/>
          <w:kern w:val="0"/>
          <w:sz w:val="32"/>
          <w:szCs w:val="32"/>
        </w:rPr>
        <w:t>位于</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惠城区下角青年路</w:t>
      </w:r>
      <w:r>
        <w:rPr>
          <w:rFonts w:hint="eastAsia" w:ascii="仿宋_GB2312" w:hAnsi="仿宋_GB2312" w:eastAsia="仿宋_GB2312" w:cs="仿宋_GB2312"/>
          <w:sz w:val="32"/>
          <w:szCs w:val="32"/>
          <w:lang w:val="en-US" w:eastAsia="zh-CN"/>
        </w:rPr>
        <w:t>15号之一1层03号、04号的两间商铺</w:t>
      </w:r>
      <w:r>
        <w:rPr>
          <w:rFonts w:hint="eastAsia" w:ascii="仿宋_GB2312" w:hAnsi="仿宋_GB2312" w:eastAsia="仿宋_GB2312" w:cs="仿宋_GB2312"/>
          <w:sz w:val="32"/>
          <w:szCs w:val="32"/>
          <w:lang w:eastAsia="zh-CN"/>
        </w:rPr>
        <w:t>，所在房屋为</w:t>
      </w:r>
      <w:r>
        <w:rPr>
          <w:rFonts w:hint="eastAsia" w:ascii="仿宋_GB2312" w:hAnsi="仿宋_GB2312" w:eastAsia="仿宋_GB2312" w:cs="仿宋_GB2312"/>
          <w:sz w:val="32"/>
          <w:szCs w:val="32"/>
          <w:lang w:val="en-US" w:eastAsia="zh-CN"/>
        </w:rPr>
        <w:t>钢筋混凝土9层楼房，建筑面积分别为61.99平方米、34.95平方米，</w:t>
      </w:r>
      <w:r>
        <w:rPr>
          <w:rFonts w:hint="eastAsia" w:ascii="仿宋_GB2312" w:hAnsi="仿宋_GB2312" w:eastAsia="仿宋_GB2312" w:cs="仿宋_GB2312"/>
          <w:kern w:val="0"/>
          <w:sz w:val="32"/>
          <w:szCs w:val="32"/>
        </w:rPr>
        <w:t>房地产权证</w:t>
      </w:r>
      <w:r>
        <w:rPr>
          <w:rFonts w:hint="eastAsia" w:ascii="仿宋_GB2312" w:hAnsi="仿宋_GB2312" w:eastAsia="仿宋_GB2312" w:cs="仿宋_GB2312"/>
          <w:kern w:val="0"/>
          <w:sz w:val="32"/>
          <w:szCs w:val="32"/>
          <w:lang w:eastAsia="zh-CN"/>
        </w:rPr>
        <w:t>号分别为粤房地权证惠州字第</w:t>
      </w:r>
      <w:r>
        <w:rPr>
          <w:rFonts w:hint="eastAsia" w:ascii="仿宋_GB2312" w:hAnsi="仿宋_GB2312" w:eastAsia="仿宋_GB2312" w:cs="仿宋_GB2312"/>
          <w:kern w:val="0"/>
          <w:sz w:val="32"/>
          <w:szCs w:val="32"/>
          <w:lang w:val="en-US" w:eastAsia="zh-CN"/>
        </w:rPr>
        <w:t>1100308658号、</w:t>
      </w:r>
      <w:r>
        <w:rPr>
          <w:rFonts w:hint="eastAsia" w:ascii="仿宋_GB2312" w:hAnsi="仿宋_GB2312" w:eastAsia="仿宋_GB2312" w:cs="仿宋_GB2312"/>
          <w:kern w:val="0"/>
          <w:sz w:val="32"/>
          <w:szCs w:val="32"/>
          <w:lang w:eastAsia="zh-CN"/>
        </w:rPr>
        <w:t>粤房地权证惠州字第</w:t>
      </w:r>
      <w:r>
        <w:rPr>
          <w:rFonts w:hint="eastAsia" w:ascii="仿宋_GB2312" w:hAnsi="仿宋_GB2312" w:eastAsia="仿宋_GB2312" w:cs="仿宋_GB2312"/>
          <w:kern w:val="0"/>
          <w:sz w:val="32"/>
          <w:szCs w:val="32"/>
          <w:lang w:val="en-US" w:eastAsia="zh-CN"/>
        </w:rPr>
        <w:t>1100308649号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水电齐全。本项目以实物现状为准进行交易。   </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二、报名资格条件</w:t>
      </w:r>
    </w:p>
    <w:p>
      <w:pPr>
        <w:keepNext w:val="0"/>
        <w:keepLines w:val="0"/>
        <w:pageBreakBefore w:val="0"/>
        <w:widowControl/>
        <w:kinsoku/>
        <w:wordWrap/>
        <w:overflowPunct/>
        <w:topLinePunct w:val="0"/>
        <w:autoSpaceDE/>
        <w:autoSpaceDN/>
        <w:bidi w:val="0"/>
        <w:adjustRightInd/>
        <w:snapToGrid/>
        <w:spacing w:line="500" w:lineRule="exact"/>
        <w:ind w:left="37" w:leftChars="-171" w:hanging="396" w:hangingChars="124"/>
        <w:jc w:val="left"/>
        <w:textAlignment w:val="auto"/>
        <w:rPr>
          <w:rFonts w:ascii="仿宋_GB2312" w:hAnsi="仿宋" w:eastAsia="仿宋_GB2312"/>
          <w:color w:val="auto"/>
          <w:sz w:val="32"/>
          <w:szCs w:val="32"/>
          <w:shd w:val="clear" w:color="auto" w:fill="FFFFFF"/>
        </w:rPr>
      </w:pPr>
      <w:r>
        <w:rPr>
          <w:rFonts w:hint="eastAsia" w:ascii="仿宋_GB2312" w:hAnsi="仿宋" w:eastAsia="仿宋_GB2312"/>
          <w:color w:val="333333"/>
          <w:sz w:val="32"/>
          <w:szCs w:val="32"/>
          <w:shd w:val="clear" w:color="auto" w:fill="FFFFFF"/>
        </w:rPr>
        <w:t xml:space="preserve">      </w:t>
      </w:r>
      <w:r>
        <w:rPr>
          <w:rFonts w:hint="eastAsia" w:ascii="仿宋_GB2312" w:hAnsi="仿宋" w:eastAsia="仿宋_GB2312"/>
          <w:color w:val="auto"/>
          <w:sz w:val="32"/>
          <w:szCs w:val="32"/>
          <w:shd w:val="clear" w:color="auto" w:fill="FFFFFF"/>
        </w:rPr>
        <w:t>竞价方须是年满18周岁的中华人民共和国境内具有完全民事行为能力的公民</w:t>
      </w:r>
      <w:r>
        <w:rPr>
          <w:rFonts w:hint="eastAsia" w:ascii="仿宋_GB2312" w:hAnsi="仿宋" w:eastAsia="仿宋_GB2312"/>
          <w:color w:val="auto"/>
          <w:sz w:val="32"/>
          <w:szCs w:val="32"/>
          <w:shd w:val="clear" w:color="auto" w:fill="FFFFFF"/>
          <w:lang w:eastAsia="zh-CN"/>
        </w:rPr>
        <w:t>，</w:t>
      </w:r>
      <w:r>
        <w:rPr>
          <w:rFonts w:hint="eastAsia" w:ascii="仿宋_GB2312" w:hAnsi="仿宋" w:eastAsia="仿宋_GB2312"/>
          <w:color w:val="auto"/>
          <w:sz w:val="32"/>
          <w:szCs w:val="32"/>
          <w:shd w:val="clear" w:color="auto" w:fill="FFFFFF"/>
        </w:rPr>
        <w:t>或依法注册、有效存续的企业法人，或具备合法资格的其他组织，不接受联合体报名。</w:t>
      </w:r>
    </w:p>
    <w:p>
      <w:pPr>
        <w:keepNext w:val="0"/>
        <w:keepLines w:val="0"/>
        <w:pageBreakBefore w:val="0"/>
        <w:widowControl/>
        <w:kinsoku/>
        <w:wordWrap/>
        <w:overflowPunct/>
        <w:topLinePunct w:val="0"/>
        <w:autoSpaceDE/>
        <w:autoSpaceDN/>
        <w:bidi w:val="0"/>
        <w:adjustRightInd/>
        <w:snapToGrid/>
        <w:spacing w:line="500" w:lineRule="exact"/>
        <w:ind w:left="37" w:leftChars="-171" w:hanging="396" w:hangingChars="124"/>
        <w:jc w:val="left"/>
        <w:textAlignment w:val="auto"/>
        <w:rPr>
          <w:rFonts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 xml:space="preserve">    </w:t>
      </w:r>
      <w:r>
        <w:rPr>
          <w:rFonts w:hint="eastAsia" w:ascii="黑体" w:hAnsi="黑体" w:eastAsia="黑体" w:cs="黑体"/>
          <w:color w:val="333333"/>
          <w:sz w:val="32"/>
          <w:szCs w:val="32"/>
          <w:shd w:val="clear" w:color="auto" w:fill="FFFFFF"/>
        </w:rPr>
        <w:t xml:space="preserve"> </w:t>
      </w:r>
      <w:r>
        <w:rPr>
          <w:rFonts w:hint="eastAsia" w:ascii="黑体" w:hAnsi="黑体" w:eastAsia="黑体" w:cs="黑体"/>
          <w:b w:val="0"/>
          <w:bCs w:val="0"/>
          <w:color w:val="333333"/>
          <w:sz w:val="32"/>
          <w:szCs w:val="32"/>
          <w:shd w:val="clear" w:color="auto" w:fill="FFFFFF"/>
        </w:rPr>
        <w:t xml:space="preserve"> </w:t>
      </w:r>
      <w:r>
        <w:rPr>
          <w:rFonts w:hint="eastAsia" w:ascii="黑体" w:hAnsi="黑体" w:eastAsia="黑体" w:cs="黑体"/>
          <w:b w:val="0"/>
          <w:bCs w:val="0"/>
          <w:kern w:val="0"/>
          <w:sz w:val="32"/>
          <w:szCs w:val="32"/>
        </w:rPr>
        <w:t>三、项目交易条件及要求</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仿宋_GB2312" w:hAnsi="仿宋" w:eastAsia="仿宋_GB2312"/>
          <w:color w:val="333333"/>
          <w:sz w:val="32"/>
          <w:szCs w:val="32"/>
        </w:rPr>
      </w:pPr>
      <w:r>
        <w:rPr>
          <w:rFonts w:hint="eastAsia" w:ascii="仿宋_GB2312" w:hAnsi="仿宋" w:eastAsia="仿宋_GB2312"/>
          <w:color w:val="333333"/>
          <w:sz w:val="32"/>
          <w:szCs w:val="32"/>
        </w:rPr>
        <w:t>1</w:t>
      </w:r>
      <w:r>
        <w:rPr>
          <w:rFonts w:hint="eastAsia" w:ascii="仿宋_GB2312" w:hAnsi="仿宋" w:eastAsia="仿宋_GB2312"/>
          <w:color w:val="333333"/>
          <w:sz w:val="32"/>
          <w:szCs w:val="32"/>
          <w:lang w:eastAsia="zh-CN"/>
        </w:rPr>
        <w:t>.</w:t>
      </w:r>
      <w:r>
        <w:rPr>
          <w:rFonts w:hint="eastAsia" w:ascii="仿宋_GB2312" w:hAnsi="仿宋" w:eastAsia="仿宋_GB2312"/>
          <w:sz w:val="32"/>
          <w:szCs w:val="32"/>
        </w:rPr>
        <w:t>本次租赁标的需缴纳交易保证金，</w:t>
      </w:r>
      <w:r>
        <w:rPr>
          <w:rFonts w:hint="eastAsia" w:ascii="仿宋_GB2312" w:hAnsi="仿宋" w:eastAsia="仿宋_GB2312"/>
          <w:color w:val="333333"/>
          <w:sz w:val="32"/>
          <w:szCs w:val="32"/>
        </w:rPr>
        <w:t>交易保证金不抵作租金和合同履约保证金。</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default" w:ascii="仿宋_GB2312" w:hAnsi="仿宋" w:eastAsia="仿宋_GB2312"/>
          <w:color w:val="333333"/>
          <w:sz w:val="32"/>
          <w:szCs w:val="32"/>
          <w:lang w:val="en-US" w:eastAsia="zh-CN"/>
        </w:rPr>
      </w:pPr>
      <w:r>
        <w:rPr>
          <w:rFonts w:hint="eastAsia" w:ascii="仿宋_GB2312" w:hAnsi="仿宋" w:eastAsia="仿宋_GB2312"/>
          <w:color w:val="333333"/>
          <w:sz w:val="32"/>
          <w:szCs w:val="32"/>
          <w:lang w:val="en-US" w:eastAsia="zh-CN"/>
        </w:rPr>
        <w:t>2.租期5年，租金从第四年起增加8%，免租装修期为1个月，如承租权由原承租方竞得的，租期从2026年2月1日起，无免租装修期。</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ascii="仿宋_GB2312" w:hAnsi="微软雅黑" w:eastAsia="仿宋_GB2312"/>
          <w:color w:val="333333"/>
          <w:sz w:val="32"/>
          <w:szCs w:val="32"/>
        </w:rPr>
      </w:pPr>
      <w:r>
        <w:rPr>
          <w:rFonts w:hint="eastAsia" w:ascii="仿宋_GB2312" w:hAnsi="仿宋" w:eastAsia="仿宋_GB2312"/>
          <w:color w:val="333333"/>
          <w:sz w:val="32"/>
          <w:szCs w:val="32"/>
        </w:rPr>
        <w:t>3</w:t>
      </w:r>
      <w:r>
        <w:rPr>
          <w:rFonts w:hint="eastAsia" w:ascii="仿宋_GB2312" w:hAnsi="仿宋" w:eastAsia="仿宋_GB2312"/>
          <w:color w:val="333333"/>
          <w:sz w:val="32"/>
          <w:szCs w:val="32"/>
          <w:lang w:eastAsia="zh-CN"/>
        </w:rPr>
        <w:t>.</w:t>
      </w:r>
      <w:r>
        <w:rPr>
          <w:rFonts w:hint="eastAsia" w:ascii="仿宋_GB2312" w:hAnsi="仿宋" w:eastAsia="仿宋_GB2312"/>
          <w:color w:val="333333"/>
          <w:sz w:val="32"/>
          <w:szCs w:val="32"/>
        </w:rPr>
        <w:t>竞得者应在每月</w:t>
      </w:r>
      <w:r>
        <w:rPr>
          <w:rFonts w:hint="eastAsia" w:ascii="仿宋_GB2312" w:hAnsi="仿宋" w:eastAsia="仿宋_GB2312"/>
          <w:color w:val="333333"/>
          <w:sz w:val="32"/>
          <w:szCs w:val="32"/>
          <w:lang w:val="en-US" w:eastAsia="zh-CN"/>
        </w:rPr>
        <w:t>20</w:t>
      </w:r>
      <w:r>
        <w:rPr>
          <w:rFonts w:hint="eastAsia" w:ascii="仿宋_GB2312" w:hAnsi="仿宋" w:eastAsia="仿宋_GB2312"/>
          <w:color w:val="333333"/>
          <w:sz w:val="32"/>
          <w:szCs w:val="32"/>
        </w:rPr>
        <w:t>日前交清当月租金，</w:t>
      </w:r>
      <w:r>
        <w:rPr>
          <w:rFonts w:hint="eastAsia" w:ascii="仿宋_GB2312" w:eastAsia="仿宋_GB2312"/>
          <w:color w:val="333333"/>
          <w:sz w:val="32"/>
          <w:szCs w:val="32"/>
          <w:shd w:val="clear" w:color="auto" w:fill="FFFFFF"/>
        </w:rPr>
        <w:t>合同租赁期限为5年。</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ascii="仿宋_GB2312" w:hAnsi="微软雅黑" w:eastAsia="仿宋_GB2312"/>
          <w:color w:val="333333"/>
          <w:sz w:val="32"/>
          <w:szCs w:val="32"/>
        </w:rPr>
      </w:pPr>
      <w:r>
        <w:rPr>
          <w:rFonts w:hint="eastAsia" w:ascii="仿宋_GB2312" w:hAnsi="仿宋" w:eastAsia="仿宋_GB2312"/>
          <w:color w:val="333333"/>
          <w:sz w:val="32"/>
          <w:szCs w:val="32"/>
        </w:rPr>
        <w:t>4</w:t>
      </w:r>
      <w:r>
        <w:rPr>
          <w:rFonts w:hint="eastAsia" w:ascii="仿宋_GB2312" w:hAnsi="仿宋" w:eastAsia="仿宋_GB2312"/>
          <w:color w:val="333333"/>
          <w:sz w:val="32"/>
          <w:szCs w:val="32"/>
          <w:lang w:eastAsia="zh-CN"/>
        </w:rPr>
        <w:t>.</w:t>
      </w:r>
      <w:r>
        <w:rPr>
          <w:rFonts w:hint="eastAsia" w:ascii="仿宋_GB2312" w:hAnsi="仿宋" w:eastAsia="仿宋_GB2312"/>
          <w:color w:val="333333"/>
          <w:sz w:val="32"/>
          <w:szCs w:val="32"/>
        </w:rPr>
        <w:t>合同履约保证金：签订合同时，竞得者必须</w:t>
      </w:r>
      <w:r>
        <w:rPr>
          <w:rFonts w:hint="eastAsia" w:ascii="仿宋_GB2312" w:hAnsi="仿宋" w:eastAsia="仿宋_GB2312"/>
          <w:color w:val="333333"/>
          <w:sz w:val="32"/>
          <w:szCs w:val="32"/>
          <w:lang w:eastAsia="zh-CN"/>
        </w:rPr>
        <w:t>一次性</w:t>
      </w:r>
      <w:r>
        <w:rPr>
          <w:rFonts w:hint="eastAsia" w:ascii="仿宋_GB2312" w:hAnsi="仿宋" w:eastAsia="仿宋_GB2312"/>
          <w:color w:val="333333"/>
          <w:sz w:val="32"/>
          <w:szCs w:val="32"/>
        </w:rPr>
        <w:t>向出租方缴交相当于</w:t>
      </w:r>
      <w:r>
        <w:rPr>
          <w:rFonts w:hint="eastAsia" w:ascii="仿宋_GB2312" w:hAnsi="仿宋" w:eastAsia="仿宋_GB2312"/>
          <w:color w:val="333333"/>
          <w:sz w:val="32"/>
          <w:szCs w:val="32"/>
          <w:lang w:eastAsia="zh-CN"/>
        </w:rPr>
        <w:t>二</w:t>
      </w:r>
      <w:r>
        <w:rPr>
          <w:rFonts w:hint="eastAsia" w:ascii="仿宋_GB2312" w:hAnsi="仿宋" w:eastAsia="仿宋_GB2312"/>
          <w:color w:val="333333"/>
          <w:sz w:val="32"/>
          <w:szCs w:val="32"/>
        </w:rPr>
        <w:t>个月房租款的合同履约保证金。</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ascii="仿宋_GB2312" w:eastAsia="仿宋_GB2312" w:hAnsiTheme="minorEastAsia" w:cstheme="minorEastAsia"/>
          <w:sz w:val="32"/>
          <w:szCs w:val="32"/>
        </w:rPr>
      </w:pPr>
      <w:r>
        <w:rPr>
          <w:rFonts w:hint="eastAsia" w:ascii="仿宋_GB2312" w:hAnsi="仿宋" w:eastAsia="仿宋_GB2312" w:cs="宋体"/>
          <w:kern w:val="0"/>
          <w:sz w:val="32"/>
          <w:szCs w:val="32"/>
        </w:rPr>
        <w:t>5</w:t>
      </w:r>
      <w:r>
        <w:rPr>
          <w:rFonts w:hint="eastAsia" w:ascii="仿宋_GB2312" w:hAnsi="仿宋" w:eastAsia="仿宋_GB2312" w:cs="宋体"/>
          <w:kern w:val="0"/>
          <w:sz w:val="32"/>
          <w:szCs w:val="32"/>
          <w:lang w:eastAsia="zh-CN"/>
        </w:rPr>
        <w:t>.</w:t>
      </w:r>
      <w:r>
        <w:rPr>
          <w:rFonts w:hint="eastAsia" w:ascii="仿宋_GB2312" w:eastAsia="仿宋_GB2312" w:hAnsiTheme="minorEastAsia" w:cstheme="minorEastAsia"/>
          <w:sz w:val="32"/>
          <w:szCs w:val="32"/>
        </w:rPr>
        <w:t>如</w:t>
      </w:r>
      <w:r>
        <w:rPr>
          <w:rFonts w:hint="eastAsia" w:ascii="仿宋_GB2312" w:hAnsi="仿宋" w:eastAsia="仿宋_GB2312" w:cs="宋体"/>
          <w:kern w:val="0"/>
          <w:sz w:val="32"/>
          <w:szCs w:val="32"/>
        </w:rPr>
        <w:t>竞得人</w:t>
      </w:r>
      <w:r>
        <w:rPr>
          <w:rFonts w:hint="eastAsia" w:ascii="仿宋_GB2312" w:eastAsia="仿宋_GB2312" w:hAnsiTheme="minorEastAsia" w:cstheme="minorEastAsia"/>
          <w:sz w:val="32"/>
          <w:szCs w:val="32"/>
        </w:rPr>
        <w:t>将该物业作商业经营用途，不得存储及生产出售易燃、易爆、危化品等法律违禁物品；不得从事国家法律、法规明令禁止的生产经营活动。</w:t>
      </w:r>
    </w:p>
    <w:p>
      <w:pPr>
        <w:keepNext w:val="0"/>
        <w:keepLines w:val="0"/>
        <w:pageBreakBefore w:val="0"/>
        <w:widowControl/>
        <w:tabs>
          <w:tab w:val="right" w:pos="8306"/>
        </w:tabs>
        <w:kinsoku/>
        <w:wordWrap/>
        <w:overflowPunct/>
        <w:topLinePunct w:val="0"/>
        <w:autoSpaceDE/>
        <w:autoSpaceDN/>
        <w:bidi w:val="0"/>
        <w:adjustRightInd/>
        <w:snapToGrid/>
        <w:spacing w:line="500" w:lineRule="exact"/>
        <w:ind w:firstLine="640" w:firstLineChars="200"/>
        <w:jc w:val="left"/>
        <w:textAlignment w:val="auto"/>
        <w:rPr>
          <w:rFonts w:ascii="仿宋_GB2312" w:eastAsia="仿宋_GB2312"/>
          <w:color w:val="333333"/>
          <w:sz w:val="32"/>
          <w:szCs w:val="32"/>
          <w:shd w:val="clear" w:color="auto" w:fill="FFFFFF"/>
        </w:rPr>
      </w:pPr>
      <w:r>
        <w:rPr>
          <w:rFonts w:hint="eastAsia" w:ascii="仿宋_GB2312" w:hAnsi="仿宋" w:eastAsia="仿宋_GB2312" w:cs="宋体"/>
          <w:kern w:val="0"/>
          <w:sz w:val="32"/>
          <w:szCs w:val="32"/>
        </w:rPr>
        <w:t>6</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该物业</w:t>
      </w:r>
      <w:r>
        <w:rPr>
          <w:rFonts w:hint="eastAsia" w:ascii="仿宋_GB2312" w:eastAsia="仿宋_GB2312"/>
          <w:color w:val="333333"/>
          <w:sz w:val="32"/>
          <w:szCs w:val="32"/>
          <w:shd w:val="clear" w:color="auto" w:fill="FFFFFF"/>
        </w:rPr>
        <w:t>竞投标以电子网络竞价，价高者得。</w:t>
      </w:r>
      <w:r>
        <w:rPr>
          <w:rFonts w:ascii="仿宋_GB2312" w:eastAsia="仿宋_GB2312"/>
          <w:color w:val="333333"/>
          <w:sz w:val="32"/>
          <w:szCs w:val="32"/>
          <w:shd w:val="clear" w:color="auto" w:fill="FFFFFF"/>
        </w:rPr>
        <w:tab/>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ascii="仿宋_GB2312" w:hAnsi="微软雅黑" w:eastAsia="仿宋_GB2312" w:cs="宋体"/>
          <w:kern w:val="0"/>
          <w:sz w:val="32"/>
          <w:szCs w:val="32"/>
        </w:rPr>
      </w:pPr>
      <w:r>
        <w:rPr>
          <w:rFonts w:hint="eastAsia" w:ascii="仿宋_GB2312" w:hAnsi="仿宋" w:eastAsia="仿宋_GB2312" w:cs="宋体"/>
          <w:kern w:val="0"/>
          <w:sz w:val="32"/>
          <w:szCs w:val="32"/>
        </w:rPr>
        <w:t>7</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竞得人领取成交通知书之日起5个工作日内凭成交通知书与委托方签订《房屋租赁合同》，并缴纳合同履约保证金（3个月租金）后，持《房屋租赁合同》原件前往惠州市公共资源交易中心惠城分中心办理退还交易保证金手续。逾期签订合同的，视为自动放弃竞得资格，委托方有权重新委托惠州市公共资源交易中心惠城分中心挂网公开招租并没收竞得人交易保证金。</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ascii="仿宋_GB2312" w:hAnsi="微软雅黑" w:eastAsia="仿宋_GB2312" w:cs="宋体"/>
          <w:kern w:val="0"/>
          <w:sz w:val="32"/>
          <w:szCs w:val="32"/>
        </w:rPr>
      </w:pPr>
      <w:r>
        <w:rPr>
          <w:rFonts w:hint="eastAsia" w:ascii="仿宋_GB2312" w:hAnsi="仿宋" w:eastAsia="仿宋_GB2312" w:cs="宋体"/>
          <w:kern w:val="0"/>
          <w:sz w:val="32"/>
          <w:szCs w:val="32"/>
        </w:rPr>
        <w:t>8</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标的物以现状出租，租赁标的实际面积如与信息公告所标示的面积有出入，以实际面积为准。</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ascii="仿宋_GB2312" w:hAnsi="微软雅黑" w:eastAsia="仿宋_GB2312" w:cs="宋体"/>
          <w:kern w:val="0"/>
          <w:sz w:val="32"/>
          <w:szCs w:val="32"/>
        </w:rPr>
      </w:pPr>
      <w:r>
        <w:rPr>
          <w:rFonts w:hint="eastAsia" w:ascii="仿宋_GB2312" w:hAnsi="仿宋" w:eastAsia="仿宋_GB2312" w:cs="宋体"/>
          <w:kern w:val="0"/>
          <w:sz w:val="32"/>
          <w:szCs w:val="32"/>
        </w:rPr>
        <w:t>9</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竞得人竞得租赁标的后不得转租第三方。</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ascii="仿宋_GB2312" w:hAnsi="微软雅黑" w:eastAsia="仿宋_GB2312" w:cs="宋体"/>
          <w:kern w:val="0"/>
          <w:sz w:val="32"/>
          <w:szCs w:val="32"/>
        </w:rPr>
      </w:pPr>
      <w:r>
        <w:rPr>
          <w:rFonts w:hint="eastAsia" w:ascii="仿宋_GB2312" w:hAnsi="仿宋" w:eastAsia="仿宋_GB2312" w:cs="宋体"/>
          <w:kern w:val="0"/>
          <w:sz w:val="32"/>
          <w:szCs w:val="32"/>
        </w:rPr>
        <w:t>10</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意向竞价方报名参与公开招租并缴纳交易保证金后，即视为意向竞价方已完成对租赁标的现状、租赁合同范本内容及相关交易风险的充分了解和知悉，并自愿承担一切交易风险。</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11</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竞价方需认真阅读委托方提供的《租赁合同》范本，竞价方竞得租赁标的后必须严格按照委托方提供的合同版本签订合同，如竞价方不按照《租赁合同》范本签订合同的，视为竞价方放弃竞得资格，竞价保证金不予退还。</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ascii="仿宋_GB2312" w:hAnsi="微软雅黑" w:eastAsia="仿宋_GB2312" w:cs="宋体"/>
          <w:kern w:val="0"/>
          <w:sz w:val="32"/>
          <w:szCs w:val="32"/>
        </w:rPr>
      </w:pPr>
      <w:r>
        <w:rPr>
          <w:rFonts w:hint="eastAsia" w:ascii="仿宋_GB2312" w:hAnsi="仿宋" w:eastAsia="仿宋_GB2312" w:cs="宋体"/>
          <w:kern w:val="0"/>
          <w:sz w:val="32"/>
          <w:szCs w:val="32"/>
          <w:lang w:val="en-US" w:eastAsia="zh-CN"/>
        </w:rPr>
        <w:t>12.</w:t>
      </w:r>
      <w:r>
        <w:rPr>
          <w:rFonts w:hint="eastAsia" w:ascii="仿宋_GB2312" w:hAnsi="仿宋" w:eastAsia="仿宋_GB2312" w:cs="宋体"/>
          <w:kern w:val="0"/>
          <w:sz w:val="32"/>
          <w:szCs w:val="32"/>
        </w:rPr>
        <w:t>其他约定事项详见合同范本。</w:t>
      </w:r>
    </w:p>
    <w:p>
      <w:pPr>
        <w:keepNext w:val="0"/>
        <w:keepLines w:val="0"/>
        <w:pageBreakBefore w:val="0"/>
        <w:widowControl/>
        <w:kinsoku/>
        <w:wordWrap/>
        <w:overflowPunct/>
        <w:topLinePunct w:val="0"/>
        <w:autoSpaceDE/>
        <w:autoSpaceDN/>
        <w:bidi w:val="0"/>
        <w:adjustRightInd/>
        <w:snapToGrid/>
        <w:spacing w:line="500" w:lineRule="exact"/>
        <w:ind w:firstLine="543"/>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四、联系方式</w:t>
      </w:r>
    </w:p>
    <w:p>
      <w:pPr>
        <w:keepNext w:val="0"/>
        <w:keepLines w:val="0"/>
        <w:pageBreakBefore w:val="0"/>
        <w:kinsoku/>
        <w:wordWrap/>
        <w:overflowPunct/>
        <w:topLinePunct w:val="0"/>
        <w:autoSpaceDE/>
        <w:autoSpaceDN/>
        <w:bidi w:val="0"/>
        <w:adjustRightInd/>
        <w:snapToGrid/>
        <w:spacing w:line="500" w:lineRule="exact"/>
        <w:ind w:firstLine="640"/>
        <w:jc w:val="left"/>
        <w:textAlignment w:val="auto"/>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如须查看标的，请联系委托方联系人：</w:t>
      </w:r>
      <w:r>
        <w:rPr>
          <w:rFonts w:hint="eastAsia" w:ascii="仿宋_GB2312" w:hAnsi="仿宋" w:eastAsia="仿宋_GB2312" w:cs="宋体"/>
          <w:kern w:val="0"/>
          <w:sz w:val="32"/>
          <w:szCs w:val="32"/>
          <w:lang w:eastAsia="zh-CN"/>
        </w:rPr>
        <w:t>黎先生</w:t>
      </w:r>
      <w:r>
        <w:rPr>
          <w:rFonts w:hint="eastAsia" w:ascii="仿宋_GB2312" w:hAnsi="仿宋" w:eastAsia="仿宋_GB2312" w:cs="宋体"/>
          <w:kern w:val="0"/>
          <w:sz w:val="32"/>
          <w:szCs w:val="32"/>
        </w:rPr>
        <w:t>，联系电话：0752-2</w:t>
      </w:r>
      <w:r>
        <w:rPr>
          <w:rFonts w:hint="eastAsia" w:ascii="仿宋_GB2312" w:hAnsi="仿宋" w:eastAsia="仿宋_GB2312" w:cs="宋体"/>
          <w:kern w:val="0"/>
          <w:sz w:val="32"/>
          <w:szCs w:val="32"/>
          <w:lang w:val="en-US" w:eastAsia="zh-CN"/>
        </w:rPr>
        <w:t>805658，13316389651。</w:t>
      </w:r>
    </w:p>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_GB2312" w:hAnsi="仿宋" w:eastAsia="仿宋_GB2312" w:cs="宋体"/>
          <w:kern w:val="0"/>
          <w:sz w:val="32"/>
          <w:szCs w:val="32"/>
        </w:rPr>
      </w:pPr>
    </w:p>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_GB2312" w:hAnsi="仿宋" w:eastAsia="仿宋_GB2312" w:cs="宋体"/>
          <w:kern w:val="0"/>
          <w:sz w:val="32"/>
          <w:szCs w:val="32"/>
        </w:rPr>
      </w:pPr>
      <w:bookmarkStart w:id="0" w:name="_GoBack"/>
      <w:bookmarkEnd w:id="0"/>
    </w:p>
    <w:p>
      <w:pPr>
        <w:keepNext w:val="0"/>
        <w:keepLines w:val="0"/>
        <w:pageBreakBefore w:val="0"/>
        <w:kinsoku/>
        <w:wordWrap/>
        <w:overflowPunct/>
        <w:topLinePunct w:val="0"/>
        <w:autoSpaceDE/>
        <w:autoSpaceDN/>
        <w:bidi w:val="0"/>
        <w:adjustRightInd/>
        <w:snapToGrid/>
        <w:spacing w:line="500" w:lineRule="exact"/>
        <w:ind w:left="4791" w:leftChars="1672" w:hanging="1280" w:hangingChars="400"/>
        <w:jc w:val="left"/>
        <w:textAlignment w:val="auto"/>
        <w:rPr>
          <w:rFonts w:hint="eastAsia" w:ascii="仿宋_GB2312" w:eastAsia="仿宋_GB2312"/>
          <w:sz w:val="32"/>
          <w:szCs w:val="32"/>
          <w:lang w:val="en-US" w:eastAsia="zh-CN"/>
        </w:rPr>
      </w:pPr>
      <w:r>
        <w:rPr>
          <w:rFonts w:hint="eastAsia" w:ascii="仿宋_GB2312" w:hAnsi="仿宋" w:eastAsia="仿宋_GB2312" w:cs="宋体"/>
          <w:kern w:val="0"/>
          <w:sz w:val="32"/>
          <w:szCs w:val="32"/>
        </w:rPr>
        <w:t>惠州</w:t>
      </w:r>
      <w:r>
        <w:rPr>
          <w:rFonts w:hint="eastAsia" w:ascii="仿宋_GB2312" w:hAnsi="仿宋" w:eastAsia="仿宋_GB2312" w:cs="宋体"/>
          <w:kern w:val="0"/>
          <w:sz w:val="32"/>
          <w:szCs w:val="32"/>
          <w:lang w:eastAsia="zh-CN"/>
        </w:rPr>
        <w:t>惠城区农机化管理服务有限公司</w:t>
      </w:r>
      <w:r>
        <w:rPr>
          <w:rFonts w:hint="eastAsia" w:ascii="仿宋_GB2312" w:hAnsi="仿宋" w:eastAsia="仿宋_GB2312" w:cs="宋体"/>
          <w:kern w:val="0"/>
          <w:sz w:val="32"/>
          <w:szCs w:val="32"/>
        </w:rPr>
        <w:t xml:space="preserve">                                 202</w:t>
      </w:r>
      <w:r>
        <w:rPr>
          <w:rFonts w:hint="eastAsia" w:ascii="仿宋_GB2312" w:hAnsi="仿宋" w:eastAsia="仿宋_GB2312" w:cs="宋体"/>
          <w:kern w:val="0"/>
          <w:sz w:val="32"/>
          <w:szCs w:val="32"/>
          <w:lang w:val="en-US" w:eastAsia="zh-CN"/>
        </w:rPr>
        <w:t>5</w:t>
      </w:r>
      <w:r>
        <w:rPr>
          <w:rFonts w:hint="eastAsia" w:ascii="仿宋_GB2312" w:hAnsi="仿宋" w:eastAsia="仿宋_GB2312" w:cs="宋体"/>
          <w:kern w:val="0"/>
          <w:sz w:val="32"/>
          <w:szCs w:val="32"/>
        </w:rPr>
        <w:t>年</w:t>
      </w:r>
      <w:r>
        <w:rPr>
          <w:rFonts w:hint="eastAsia" w:ascii="仿宋_GB2312" w:hAnsi="仿宋" w:eastAsia="仿宋_GB2312" w:cs="宋体"/>
          <w:kern w:val="0"/>
          <w:sz w:val="32"/>
          <w:szCs w:val="32"/>
          <w:lang w:val="en-US" w:eastAsia="zh-CN"/>
        </w:rPr>
        <w:t>12</w:t>
      </w:r>
      <w:r>
        <w:rPr>
          <w:rFonts w:hint="eastAsia" w:ascii="仿宋_GB2312" w:hAnsi="仿宋" w:eastAsia="仿宋_GB2312" w:cs="宋体"/>
          <w:kern w:val="0"/>
          <w:sz w:val="32"/>
          <w:szCs w:val="32"/>
        </w:rPr>
        <w:t>月</w:t>
      </w:r>
      <w:r>
        <w:rPr>
          <w:rFonts w:hint="eastAsia" w:ascii="仿宋_GB2312" w:hAnsi="仿宋" w:eastAsia="仿宋_GB2312" w:cs="宋体"/>
          <w:kern w:val="0"/>
          <w:sz w:val="32"/>
          <w:szCs w:val="32"/>
          <w:lang w:val="en-US" w:eastAsia="zh-CN"/>
        </w:rPr>
        <w:t>23</w:t>
      </w:r>
      <w:r>
        <w:rPr>
          <w:rFonts w:hint="eastAsia" w:ascii="仿宋_GB2312" w:hAnsi="仿宋" w:eastAsia="仿宋_GB2312" w:cs="宋体"/>
          <w:kern w:val="0"/>
          <w:sz w:val="32"/>
          <w:szCs w:val="32"/>
        </w:rPr>
        <w:t>日</w:t>
      </w:r>
      <w:r>
        <w:rPr>
          <w:rFonts w:hint="eastAsia" w:ascii="仿宋_GB2312" w:hAnsi="仿宋" w:eastAsia="仿宋_GB2312" w:cs="宋体"/>
          <w:kern w:val="0"/>
          <w:sz w:val="32"/>
          <w:szCs w:val="32"/>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Q0YjYzMWM4ZWQzMTFmMTRiMThiYTJjOGFiY2M3YTAifQ=="/>
  </w:docVars>
  <w:rsids>
    <w:rsidRoot w:val="00DB7515"/>
    <w:rsid w:val="000C6599"/>
    <w:rsid w:val="00125AD8"/>
    <w:rsid w:val="001C53F0"/>
    <w:rsid w:val="00336C54"/>
    <w:rsid w:val="00366EB6"/>
    <w:rsid w:val="004D7639"/>
    <w:rsid w:val="0077497D"/>
    <w:rsid w:val="00795648"/>
    <w:rsid w:val="00795E95"/>
    <w:rsid w:val="00924CEB"/>
    <w:rsid w:val="00924EF6"/>
    <w:rsid w:val="00966F27"/>
    <w:rsid w:val="00B11293"/>
    <w:rsid w:val="00B33745"/>
    <w:rsid w:val="00C36907"/>
    <w:rsid w:val="00C92DF8"/>
    <w:rsid w:val="00DB7515"/>
    <w:rsid w:val="00DF3269"/>
    <w:rsid w:val="028C5218"/>
    <w:rsid w:val="05EF3CEA"/>
    <w:rsid w:val="06EA4E43"/>
    <w:rsid w:val="0C790A16"/>
    <w:rsid w:val="12FD15EB"/>
    <w:rsid w:val="13CC3B21"/>
    <w:rsid w:val="160A1F9F"/>
    <w:rsid w:val="1BAF6202"/>
    <w:rsid w:val="1DA46580"/>
    <w:rsid w:val="21FD003E"/>
    <w:rsid w:val="242F1E23"/>
    <w:rsid w:val="2A0B6CFA"/>
    <w:rsid w:val="2F0C6EAD"/>
    <w:rsid w:val="2FEB5ED5"/>
    <w:rsid w:val="3E5720B6"/>
    <w:rsid w:val="48164D90"/>
    <w:rsid w:val="4C8524E4"/>
    <w:rsid w:val="4D9724CF"/>
    <w:rsid w:val="531853D6"/>
    <w:rsid w:val="5D096819"/>
    <w:rsid w:val="613A51F3"/>
    <w:rsid w:val="63097573"/>
    <w:rsid w:val="6A865CFF"/>
    <w:rsid w:val="6B5B46E4"/>
    <w:rsid w:val="73952CB2"/>
    <w:rsid w:val="765B7319"/>
    <w:rsid w:val="78D855C6"/>
    <w:rsid w:val="79BF1AED"/>
    <w:rsid w:val="7B914152"/>
    <w:rsid w:val="7D126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896</Words>
  <Characters>967</Characters>
  <Lines>6</Lines>
  <Paragraphs>1</Paragraphs>
  <TotalTime>1</TotalTime>
  <ScaleCrop>false</ScaleCrop>
  <LinksUpToDate>false</LinksUpToDate>
  <CharactersWithSpaces>1017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2022-08-30T08:20:00Z</dcterms:created>
  <dc:creator>微软用户</dc:creator>
  <cp:lastModifiedBy>ZZF</cp:lastModifiedBy>
  <cp:lastPrinted>2022-08-31T00:45:00Z</cp:lastPrinted>
  <dcterms:modified xsi:type="dcterms:W3CDTF">2025-12-23T03:16:55Z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D81EEE94DDBA4371B65E15AC4A8F6638</vt:lpwstr>
  </property>
  <property fmtid="{D5CDD505-2E9C-101B-9397-08002B2CF9AE}" pid="4" name="KSOTemplateDocerSaveRecord">
    <vt:lpwstr>eyJoZGlkIjoiODQ0YjYzMWM4ZWQzMTFmMTRiMThiYTJjOGFiY2M3YTAiLCJ1c2VySWQiOiI5MDAwMjIzODUifQ==</vt:lpwstr>
  </property>
</Properties>
</file>