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outlineLvl w:val="9"/>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惠州市惠城区德正投资有限公司进入惠州市公共</w:t>
      </w:r>
    </w:p>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outlineLvl w:val="9"/>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资源交易中心惠城分中心物业（住宅、</w:t>
      </w:r>
    </w:p>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outlineLvl w:val="9"/>
        <w:rPr>
          <w:rFonts w:hint="eastAsia" w:ascii="宋体" w:hAnsi="宋体"/>
          <w:b/>
          <w:sz w:val="36"/>
          <w:szCs w:val="36"/>
        </w:rPr>
      </w:pPr>
      <w:r>
        <w:rPr>
          <w:rFonts w:hint="eastAsia" w:ascii="方正小标宋简体" w:hAnsi="方正小标宋简体" w:eastAsia="方正小标宋简体" w:cs="方正小标宋简体"/>
          <w:sz w:val="36"/>
          <w:szCs w:val="36"/>
          <w:lang w:val="en-US" w:eastAsia="zh-CN"/>
        </w:rPr>
        <w:t>商铺、仓库类等）招租条件说明</w:t>
      </w:r>
    </w:p>
    <w:p>
      <w:pPr>
        <w:keepNext w:val="0"/>
        <w:keepLines w:val="0"/>
        <w:pageBreakBefore w:val="0"/>
        <w:widowControl w:val="0"/>
        <w:kinsoku/>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2312" w:cs="Times New Roman"/>
          <w:sz w:val="32"/>
          <w:szCs w:val="32"/>
        </w:rPr>
      </w:pPr>
    </w:p>
    <w:p>
      <w:pPr>
        <w:keepNext w:val="0"/>
        <w:keepLines w:val="0"/>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条：所出租物业以现状</w:t>
      </w:r>
      <w:r>
        <w:rPr>
          <w:rFonts w:hint="eastAsia" w:ascii="仿宋_GB2312" w:hAnsi="仿宋_GB2312" w:eastAsia="仿宋_GB2312" w:cs="仿宋_GB2312"/>
          <w:sz w:val="32"/>
          <w:szCs w:val="32"/>
          <w:lang w:val="en-US" w:eastAsia="zh-CN"/>
        </w:rPr>
        <w:t>或毛坯</w:t>
      </w:r>
      <w:r>
        <w:rPr>
          <w:rFonts w:hint="eastAsia" w:ascii="仿宋_GB2312" w:hAnsi="仿宋_GB2312" w:eastAsia="仿宋_GB2312" w:cs="仿宋_GB2312"/>
          <w:sz w:val="32"/>
          <w:szCs w:val="32"/>
        </w:rPr>
        <w:t>竞价招租，竞标方应为中华人民共和国公民或具有相应资质的企事业单位，具有合同履行能力和相应资金保障，具有完全民事行为能力和独立承担民事责任的能力。</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条：出租物业地址、面积、租赁租金及期限</w:t>
      </w: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641"/>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标的一：</w:t>
      </w:r>
      <w:r>
        <w:rPr>
          <w:rFonts w:hint="eastAsia" w:ascii="仿宋_GB2312" w:hAnsi="仿宋_GB2312" w:eastAsia="仿宋_GB2312" w:cs="仿宋_GB2312"/>
          <w:sz w:val="32"/>
          <w:szCs w:val="32"/>
          <w:lang w:eastAsia="zh-CN"/>
        </w:rPr>
        <w:t>位</w:t>
      </w:r>
      <w:r>
        <w:rPr>
          <w:rFonts w:hint="eastAsia" w:ascii="仿宋_GB2312" w:hAnsi="仿宋_GB2312" w:eastAsia="仿宋_GB2312" w:cs="仿宋_GB2312"/>
          <w:sz w:val="32"/>
          <w:szCs w:val="32"/>
          <w:u w:val="none"/>
          <w:lang w:eastAsia="zh-CN"/>
        </w:rPr>
        <w:t>于</w:t>
      </w:r>
      <w:r>
        <w:rPr>
          <w:rFonts w:hint="eastAsia" w:ascii="仿宋_GB2312" w:hAnsi="仿宋_GB2312" w:eastAsia="仿宋_GB2312" w:cs="仿宋_GB2312"/>
          <w:sz w:val="32"/>
          <w:szCs w:val="32"/>
          <w:u w:val="none"/>
          <w:lang w:val="en-US" w:eastAsia="zh-CN"/>
        </w:rPr>
        <w:t>马安东安花园5栋506</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面积约</w:t>
      </w:r>
      <w:r>
        <w:rPr>
          <w:rFonts w:hint="eastAsia" w:ascii="仿宋_GB2312" w:hAnsi="仿宋_GB2312" w:eastAsia="仿宋_GB2312" w:cs="仿宋_GB2312"/>
          <w:b w:val="0"/>
          <w:bCs w:val="0"/>
          <w:sz w:val="32"/>
          <w:szCs w:val="32"/>
          <w:highlight w:val="none"/>
          <w:lang w:val="en-US" w:eastAsia="zh-CN"/>
        </w:rPr>
        <w:t>89.99</w:t>
      </w:r>
      <w:r>
        <w:rPr>
          <w:rFonts w:hint="eastAsia" w:ascii="仿宋_GB2312" w:hAnsi="仿宋_GB2312" w:eastAsia="仿宋_GB2312" w:cs="仿宋_GB2312"/>
          <w:sz w:val="32"/>
          <w:szCs w:val="32"/>
          <w:u w:val="none"/>
        </w:rPr>
        <w:t>平方米</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以实物为准</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每月租金底价按评估价人民币</w:t>
      </w:r>
      <w:r>
        <w:rPr>
          <w:rFonts w:hint="eastAsia" w:ascii="仿宋_GB2312" w:hAnsi="仿宋_GB2312" w:eastAsia="仿宋_GB2312" w:cs="仿宋_GB2312"/>
          <w:sz w:val="32"/>
          <w:szCs w:val="32"/>
          <w:u w:val="single"/>
          <w:lang w:val="en-US" w:eastAsia="zh-CN"/>
        </w:rPr>
        <w:t>玖佰壹拾壹元整（¥911元/月），</w:t>
      </w:r>
      <w:r>
        <w:rPr>
          <w:rFonts w:hint="eastAsia" w:ascii="仿宋_GB2312" w:hAnsi="仿宋_GB2312" w:eastAsia="仿宋_GB2312" w:cs="仿宋_GB2312"/>
          <w:sz w:val="32"/>
          <w:szCs w:val="32"/>
          <w:u w:val="none"/>
        </w:rPr>
        <w:t>租赁期</w:t>
      </w:r>
      <w:r>
        <w:rPr>
          <w:rFonts w:hint="eastAsia" w:ascii="仿宋_GB2312" w:hAnsi="仿宋_GB2312" w:eastAsia="仿宋_GB2312" w:cs="仿宋_GB2312"/>
          <w:sz w:val="32"/>
          <w:szCs w:val="32"/>
          <w:u w:val="none"/>
          <w:lang w:eastAsia="zh-CN"/>
        </w:rPr>
        <w:t>为</w:t>
      </w:r>
      <w:r>
        <w:rPr>
          <w:rFonts w:hint="eastAsia" w:ascii="仿宋_GB2312" w:hAnsi="仿宋_GB2312" w:eastAsia="仿宋_GB2312" w:cs="仿宋_GB2312"/>
          <w:sz w:val="32"/>
          <w:szCs w:val="32"/>
          <w:u w:val="single"/>
          <w:lang w:val="en-US" w:eastAsia="zh-CN"/>
        </w:rPr>
        <w:t>10</w:t>
      </w:r>
      <w:r>
        <w:rPr>
          <w:rFonts w:hint="eastAsia" w:ascii="仿宋_GB2312" w:hAnsi="仿宋_GB2312" w:eastAsia="仿宋_GB2312" w:cs="仿宋_GB2312"/>
          <w:sz w:val="32"/>
          <w:szCs w:val="32"/>
          <w:u w:val="none"/>
        </w:rPr>
        <w:t>年</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含免租期</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rPr>
        <w:t>，租金</w:t>
      </w:r>
      <w:r>
        <w:rPr>
          <w:rFonts w:hint="eastAsia" w:ascii="仿宋_GB2312" w:hAnsi="仿宋_GB2312" w:eastAsia="仿宋_GB2312" w:cs="仿宋_GB2312"/>
          <w:sz w:val="32"/>
          <w:szCs w:val="32"/>
          <w:lang w:val="en-US" w:eastAsia="zh-CN"/>
        </w:rPr>
        <w:t>每三年</w:t>
      </w:r>
      <w:r>
        <w:rPr>
          <w:rFonts w:hint="eastAsia" w:ascii="仿宋_GB2312" w:hAnsi="仿宋_GB2312" w:eastAsia="仿宋_GB2312" w:cs="仿宋_GB2312"/>
          <w:sz w:val="32"/>
          <w:szCs w:val="32"/>
        </w:rPr>
        <w:t>递增</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%，房屋押金</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个月</w:t>
      </w:r>
      <w:r>
        <w:rPr>
          <w:rFonts w:hint="eastAsia" w:ascii="仿宋_GB2312" w:hAnsi="仿宋_GB2312" w:eastAsia="仿宋_GB2312" w:cs="仿宋_GB2312"/>
          <w:sz w:val="32"/>
          <w:szCs w:val="32"/>
          <w:lang w:val="en-US" w:eastAsia="zh-CN"/>
        </w:rPr>
        <w:t>租金</w:t>
      </w:r>
      <w:r>
        <w:rPr>
          <w:rFonts w:hint="eastAsia" w:ascii="仿宋_GB2312" w:hAnsi="仿宋_GB2312" w:eastAsia="仿宋_GB2312" w:cs="仿宋_GB2312"/>
          <w:sz w:val="32"/>
          <w:szCs w:val="32"/>
        </w:rPr>
        <w:t>，免租期</w:t>
      </w:r>
      <w:r>
        <w:rPr>
          <w:rFonts w:hint="eastAsia" w:ascii="仿宋_GB2312" w:hAnsi="仿宋_GB2312" w:eastAsia="仿宋_GB2312" w:cs="仿宋_GB2312"/>
          <w:sz w:val="32"/>
          <w:szCs w:val="32"/>
          <w:lang w:val="en-US" w:eastAsia="zh-CN"/>
        </w:rPr>
        <w:t>2个月</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641"/>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标的二：</w:t>
      </w:r>
      <w:r>
        <w:rPr>
          <w:rFonts w:hint="eastAsia" w:ascii="仿宋_GB2312" w:hAnsi="仿宋_GB2312" w:eastAsia="仿宋_GB2312" w:cs="仿宋_GB2312"/>
          <w:sz w:val="32"/>
          <w:szCs w:val="32"/>
          <w:lang w:eastAsia="zh-CN"/>
        </w:rPr>
        <w:t>位</w:t>
      </w:r>
      <w:r>
        <w:rPr>
          <w:rFonts w:hint="eastAsia" w:ascii="仿宋_GB2312" w:hAnsi="仿宋_GB2312" w:eastAsia="仿宋_GB2312" w:cs="仿宋_GB2312"/>
          <w:sz w:val="32"/>
          <w:szCs w:val="32"/>
          <w:u w:val="none"/>
          <w:lang w:eastAsia="zh-CN"/>
        </w:rPr>
        <w:t>于</w:t>
      </w:r>
      <w:r>
        <w:rPr>
          <w:rFonts w:hint="eastAsia" w:ascii="仿宋_GB2312" w:hAnsi="仿宋_GB2312" w:eastAsia="仿宋_GB2312" w:cs="仿宋_GB2312"/>
          <w:b w:val="0"/>
          <w:bCs w:val="0"/>
          <w:sz w:val="32"/>
          <w:szCs w:val="32"/>
          <w:highlight w:val="none"/>
          <w:lang w:val="en-US" w:eastAsia="zh-CN"/>
        </w:rPr>
        <w:t>马安东安花园4栋603，</w:t>
      </w:r>
      <w:r>
        <w:rPr>
          <w:rFonts w:hint="eastAsia" w:ascii="仿宋_GB2312" w:hAnsi="仿宋_GB2312" w:eastAsia="仿宋_GB2312" w:cs="仿宋_GB2312"/>
          <w:sz w:val="32"/>
          <w:szCs w:val="32"/>
          <w:u w:val="none"/>
        </w:rPr>
        <w:t>面积约</w:t>
      </w:r>
      <w:r>
        <w:rPr>
          <w:rFonts w:hint="eastAsia" w:ascii="仿宋_GB2312" w:hAnsi="仿宋_GB2312" w:eastAsia="仿宋_GB2312" w:cs="仿宋_GB2312"/>
          <w:sz w:val="32"/>
          <w:szCs w:val="32"/>
          <w:u w:val="single"/>
          <w:lang w:val="en-US" w:eastAsia="zh-CN"/>
        </w:rPr>
        <w:t>90</w:t>
      </w:r>
      <w:r>
        <w:rPr>
          <w:rFonts w:hint="eastAsia" w:ascii="仿宋_GB2312" w:hAnsi="仿宋_GB2312" w:eastAsia="仿宋_GB2312" w:cs="仿宋_GB2312"/>
          <w:sz w:val="32"/>
          <w:szCs w:val="32"/>
          <w:u w:val="none"/>
        </w:rPr>
        <w:t>平方米</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以实物为准</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每月租金底价按评估价人民币</w:t>
      </w:r>
      <w:r>
        <w:rPr>
          <w:rFonts w:hint="eastAsia" w:ascii="仿宋_GB2312" w:hAnsi="仿宋_GB2312" w:eastAsia="仿宋_GB2312" w:cs="仿宋_GB2312"/>
          <w:sz w:val="32"/>
          <w:szCs w:val="32"/>
          <w:u w:val="single"/>
          <w:lang w:val="en-US" w:eastAsia="zh-CN"/>
        </w:rPr>
        <w:t>玖佰壹拾陆元整（¥916元/月）</w:t>
      </w:r>
      <w:r>
        <w:rPr>
          <w:rFonts w:hint="eastAsia" w:ascii="仿宋_GB2312" w:hAnsi="仿宋_GB2312" w:eastAsia="仿宋_GB2312" w:cs="仿宋_GB2312"/>
          <w:sz w:val="32"/>
          <w:szCs w:val="32"/>
          <w:u w:val="none"/>
        </w:rPr>
        <w:t>，租赁期</w:t>
      </w:r>
      <w:r>
        <w:rPr>
          <w:rFonts w:hint="eastAsia" w:ascii="仿宋_GB2312" w:hAnsi="仿宋_GB2312" w:eastAsia="仿宋_GB2312" w:cs="仿宋_GB2312"/>
          <w:sz w:val="32"/>
          <w:szCs w:val="32"/>
          <w:u w:val="none"/>
          <w:lang w:eastAsia="zh-CN"/>
        </w:rPr>
        <w:t>为</w:t>
      </w:r>
      <w:r>
        <w:rPr>
          <w:rFonts w:hint="eastAsia" w:ascii="仿宋_GB2312" w:hAnsi="仿宋_GB2312" w:eastAsia="仿宋_GB2312" w:cs="仿宋_GB2312"/>
          <w:sz w:val="32"/>
          <w:szCs w:val="32"/>
          <w:u w:val="single"/>
          <w:lang w:val="en-US" w:eastAsia="zh-CN"/>
        </w:rPr>
        <w:t>10</w:t>
      </w:r>
      <w:r>
        <w:rPr>
          <w:rFonts w:hint="eastAsia" w:ascii="仿宋_GB2312" w:hAnsi="仿宋_GB2312" w:eastAsia="仿宋_GB2312" w:cs="仿宋_GB2312"/>
          <w:sz w:val="32"/>
          <w:szCs w:val="32"/>
          <w:u w:val="none"/>
        </w:rPr>
        <w:t>年</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含免租期</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rPr>
        <w:t>，租金</w:t>
      </w:r>
      <w:r>
        <w:rPr>
          <w:rFonts w:hint="eastAsia" w:ascii="仿宋_GB2312" w:hAnsi="仿宋_GB2312" w:eastAsia="仿宋_GB2312" w:cs="仿宋_GB2312"/>
          <w:sz w:val="32"/>
          <w:szCs w:val="32"/>
          <w:lang w:val="en-US" w:eastAsia="zh-CN"/>
        </w:rPr>
        <w:t>每三年</w:t>
      </w:r>
      <w:r>
        <w:rPr>
          <w:rFonts w:hint="eastAsia" w:ascii="仿宋_GB2312" w:hAnsi="仿宋_GB2312" w:eastAsia="仿宋_GB2312" w:cs="仿宋_GB2312"/>
          <w:sz w:val="32"/>
          <w:szCs w:val="32"/>
        </w:rPr>
        <w:t>递增</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%，房屋押金</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个月</w:t>
      </w:r>
      <w:r>
        <w:rPr>
          <w:rFonts w:hint="eastAsia" w:ascii="仿宋_GB2312" w:hAnsi="仿宋_GB2312" w:eastAsia="仿宋_GB2312" w:cs="仿宋_GB2312"/>
          <w:sz w:val="32"/>
          <w:szCs w:val="32"/>
          <w:lang w:val="en-US" w:eastAsia="zh-CN"/>
        </w:rPr>
        <w:t>租金</w:t>
      </w:r>
      <w:r>
        <w:rPr>
          <w:rFonts w:hint="eastAsia" w:ascii="仿宋_GB2312" w:hAnsi="仿宋_GB2312" w:eastAsia="仿宋_GB2312" w:cs="仿宋_GB2312"/>
          <w:sz w:val="32"/>
          <w:szCs w:val="32"/>
        </w:rPr>
        <w:t>，免租期</w:t>
      </w:r>
      <w:r>
        <w:rPr>
          <w:rFonts w:hint="eastAsia" w:ascii="仿宋_GB2312" w:hAnsi="仿宋_GB2312" w:eastAsia="仿宋_GB2312" w:cs="仿宋_GB2312"/>
          <w:sz w:val="32"/>
          <w:szCs w:val="32"/>
          <w:lang w:val="en-US" w:eastAsia="zh-CN"/>
        </w:rPr>
        <w:t>2个月</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641"/>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标的三：</w:t>
      </w:r>
      <w:r>
        <w:rPr>
          <w:rFonts w:hint="eastAsia" w:ascii="仿宋_GB2312" w:hAnsi="仿宋_GB2312" w:eastAsia="仿宋_GB2312" w:cs="仿宋_GB2312"/>
          <w:sz w:val="32"/>
          <w:szCs w:val="32"/>
          <w:lang w:eastAsia="zh-CN"/>
        </w:rPr>
        <w:t>位</w:t>
      </w:r>
      <w:r>
        <w:rPr>
          <w:rFonts w:hint="eastAsia" w:ascii="仿宋_GB2312" w:hAnsi="仿宋_GB2312" w:eastAsia="仿宋_GB2312" w:cs="仿宋_GB2312"/>
          <w:sz w:val="32"/>
          <w:szCs w:val="32"/>
          <w:u w:val="none"/>
          <w:lang w:eastAsia="zh-CN"/>
        </w:rPr>
        <w:t>于</w:t>
      </w:r>
      <w:r>
        <w:rPr>
          <w:rFonts w:hint="eastAsia" w:ascii="仿宋_GB2312" w:hAnsi="仿宋_GB2312" w:eastAsia="仿宋_GB2312" w:cs="仿宋_GB2312"/>
          <w:b w:val="0"/>
          <w:bCs w:val="0"/>
          <w:sz w:val="32"/>
          <w:szCs w:val="32"/>
          <w:highlight w:val="none"/>
          <w:lang w:val="en-US" w:eastAsia="zh-CN"/>
        </w:rPr>
        <w:t>马安东安花园4栋703，</w:t>
      </w:r>
      <w:r>
        <w:rPr>
          <w:rFonts w:hint="eastAsia" w:ascii="仿宋_GB2312" w:hAnsi="仿宋_GB2312" w:eastAsia="仿宋_GB2312" w:cs="仿宋_GB2312"/>
          <w:sz w:val="32"/>
          <w:szCs w:val="32"/>
          <w:u w:val="none"/>
        </w:rPr>
        <w:t>面积约</w:t>
      </w:r>
      <w:r>
        <w:rPr>
          <w:rFonts w:hint="eastAsia" w:ascii="仿宋_GB2312" w:hAnsi="仿宋_GB2312" w:eastAsia="仿宋_GB2312" w:cs="仿宋_GB2312"/>
          <w:sz w:val="32"/>
          <w:szCs w:val="32"/>
          <w:highlight w:val="none"/>
          <w:u w:val="single"/>
          <w:lang w:val="en-US" w:eastAsia="zh-CN"/>
        </w:rPr>
        <w:t>90.05</w:t>
      </w:r>
      <w:r>
        <w:rPr>
          <w:rFonts w:hint="eastAsia" w:ascii="仿宋_GB2312" w:hAnsi="仿宋_GB2312" w:eastAsia="仿宋_GB2312" w:cs="仿宋_GB2312"/>
          <w:sz w:val="32"/>
          <w:szCs w:val="32"/>
          <w:u w:val="none"/>
        </w:rPr>
        <w:t>平方米</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以实物为准</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每月租金底价按评估价人民币</w:t>
      </w:r>
      <w:r>
        <w:rPr>
          <w:rFonts w:hint="eastAsia" w:ascii="仿宋_GB2312" w:hAnsi="仿宋_GB2312" w:eastAsia="仿宋_GB2312" w:cs="仿宋_GB2312"/>
          <w:sz w:val="32"/>
          <w:szCs w:val="32"/>
          <w:u w:val="single"/>
          <w:lang w:val="en-US" w:eastAsia="zh-CN"/>
        </w:rPr>
        <w:t>玖佰壹拾贰元整（¥912元/月）</w:t>
      </w:r>
      <w:r>
        <w:rPr>
          <w:rFonts w:hint="eastAsia" w:ascii="仿宋_GB2312" w:hAnsi="仿宋_GB2312" w:eastAsia="仿宋_GB2312" w:cs="仿宋_GB2312"/>
          <w:sz w:val="32"/>
          <w:szCs w:val="32"/>
          <w:u w:val="none"/>
        </w:rPr>
        <w:t>，租赁期</w:t>
      </w:r>
      <w:r>
        <w:rPr>
          <w:rFonts w:hint="eastAsia" w:ascii="仿宋_GB2312" w:hAnsi="仿宋_GB2312" w:eastAsia="仿宋_GB2312" w:cs="仿宋_GB2312"/>
          <w:sz w:val="32"/>
          <w:szCs w:val="32"/>
          <w:u w:val="none"/>
          <w:lang w:eastAsia="zh-CN"/>
        </w:rPr>
        <w:t>为</w:t>
      </w:r>
      <w:r>
        <w:rPr>
          <w:rFonts w:hint="eastAsia" w:ascii="仿宋_GB2312" w:hAnsi="仿宋_GB2312" w:eastAsia="仿宋_GB2312" w:cs="仿宋_GB2312"/>
          <w:sz w:val="32"/>
          <w:szCs w:val="32"/>
          <w:u w:val="single"/>
          <w:lang w:val="en-US" w:eastAsia="zh-CN"/>
        </w:rPr>
        <w:t>10</w:t>
      </w:r>
      <w:r>
        <w:rPr>
          <w:rFonts w:hint="eastAsia" w:ascii="仿宋_GB2312" w:hAnsi="仿宋_GB2312" w:eastAsia="仿宋_GB2312" w:cs="仿宋_GB2312"/>
          <w:sz w:val="32"/>
          <w:szCs w:val="32"/>
          <w:u w:val="none"/>
        </w:rPr>
        <w:t>年</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含免租期</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rPr>
        <w:t>，租金</w:t>
      </w:r>
      <w:r>
        <w:rPr>
          <w:rFonts w:hint="eastAsia" w:ascii="仿宋_GB2312" w:hAnsi="仿宋_GB2312" w:eastAsia="仿宋_GB2312" w:cs="仿宋_GB2312"/>
          <w:sz w:val="32"/>
          <w:szCs w:val="32"/>
          <w:lang w:val="en-US" w:eastAsia="zh-CN"/>
        </w:rPr>
        <w:t>每三年</w:t>
      </w:r>
      <w:r>
        <w:rPr>
          <w:rFonts w:hint="eastAsia" w:ascii="仿宋_GB2312" w:hAnsi="仿宋_GB2312" w:eastAsia="仿宋_GB2312" w:cs="仿宋_GB2312"/>
          <w:sz w:val="32"/>
          <w:szCs w:val="32"/>
        </w:rPr>
        <w:t>递增</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，房屋押金</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个月</w:t>
      </w:r>
      <w:r>
        <w:rPr>
          <w:rFonts w:hint="eastAsia" w:ascii="仿宋_GB2312" w:hAnsi="仿宋_GB2312" w:eastAsia="仿宋_GB2312" w:cs="仿宋_GB2312"/>
          <w:sz w:val="32"/>
          <w:szCs w:val="32"/>
          <w:lang w:val="en-US" w:eastAsia="zh-CN"/>
        </w:rPr>
        <w:t>租金</w:t>
      </w:r>
      <w:r>
        <w:rPr>
          <w:rFonts w:hint="eastAsia" w:ascii="仿宋_GB2312" w:hAnsi="仿宋_GB2312" w:eastAsia="仿宋_GB2312" w:cs="仿宋_GB2312"/>
          <w:sz w:val="32"/>
          <w:szCs w:val="32"/>
        </w:rPr>
        <w:t>，免租期</w:t>
      </w:r>
      <w:r>
        <w:rPr>
          <w:rFonts w:hint="eastAsia" w:ascii="仿宋_GB2312" w:hAnsi="仿宋_GB2312" w:eastAsia="仿宋_GB2312" w:cs="仿宋_GB2312"/>
          <w:sz w:val="32"/>
          <w:szCs w:val="32"/>
          <w:lang w:val="en-US" w:eastAsia="zh-CN"/>
        </w:rPr>
        <w:t>2个月</w:t>
      </w:r>
      <w:r>
        <w:rPr>
          <w:rFonts w:hint="eastAsia" w:ascii="仿宋_GB2312" w:hAnsi="仿宋_GB2312" w:eastAsia="仿宋_GB2312" w:cs="仿宋_GB2312"/>
          <w:sz w:val="32"/>
          <w:szCs w:val="32"/>
        </w:rPr>
        <w:t>。</w:t>
      </w:r>
    </w:p>
    <w:p>
      <w:pPr>
        <w:keepNext w:val="0"/>
        <w:keepLines w:val="0"/>
        <w:pageBreakBefore w:val="0"/>
        <w:widowControl w:val="0"/>
        <w:numPr>
          <w:numId w:val="0"/>
        </w:numPr>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其他</w:t>
      </w:r>
      <w:r>
        <w:rPr>
          <w:rFonts w:hint="eastAsia" w:ascii="仿宋_GB2312" w:hAnsi="仿宋_GB2312" w:eastAsia="仿宋_GB2312" w:cs="仿宋_GB2312"/>
          <w:sz w:val="32"/>
          <w:szCs w:val="32"/>
          <w:highlight w:val="none"/>
          <w:lang w:val="en-US" w:eastAsia="zh-CN"/>
        </w:rPr>
        <w:t>事项以</w:t>
      </w:r>
      <w:r>
        <w:rPr>
          <w:rFonts w:hint="eastAsia" w:ascii="仿宋_GB2312" w:hAnsi="仿宋_GB2312" w:eastAsia="仿宋_GB2312" w:cs="仿宋_GB2312"/>
          <w:sz w:val="32"/>
          <w:szCs w:val="32"/>
          <w:highlight w:val="none"/>
        </w:rPr>
        <w:t>双方签</w:t>
      </w:r>
      <w:r>
        <w:rPr>
          <w:rFonts w:hint="eastAsia" w:ascii="仿宋_GB2312" w:hAnsi="仿宋_GB2312" w:eastAsia="仿宋_GB2312" w:cs="仿宋_GB2312"/>
          <w:sz w:val="32"/>
          <w:szCs w:val="32"/>
          <w:highlight w:val="none"/>
          <w:lang w:val="en-US" w:eastAsia="zh-CN"/>
        </w:rPr>
        <w:t>订的租赁</w:t>
      </w:r>
      <w:r>
        <w:rPr>
          <w:rFonts w:hint="eastAsia" w:ascii="仿宋_GB2312" w:hAnsi="仿宋_GB2312" w:eastAsia="仿宋_GB2312" w:cs="仿宋_GB2312"/>
          <w:sz w:val="32"/>
          <w:szCs w:val="32"/>
          <w:highlight w:val="none"/>
        </w:rPr>
        <w:t>合同为准。</w:t>
      </w:r>
    </w:p>
    <w:p>
      <w:pPr>
        <w:keepNext w:val="0"/>
        <w:keepLines w:val="0"/>
        <w:pageBreakBefore w:val="0"/>
        <w:widowControl w:val="0"/>
        <w:numPr>
          <w:numId w:val="0"/>
        </w:numPr>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bookmarkStart w:id="0" w:name="_GoBack"/>
      <w:bookmarkEnd w:id="0"/>
      <w:r>
        <w:rPr>
          <w:rFonts w:hint="eastAsia" w:ascii="仿宋_GB2312" w:hAnsi="仿宋_GB2312" w:eastAsia="仿宋_GB2312" w:cs="仿宋_GB2312"/>
          <w:sz w:val="32"/>
          <w:szCs w:val="32"/>
          <w:highlight w:val="none"/>
          <w:lang w:val="en-US" w:eastAsia="zh-CN"/>
        </w:rPr>
        <w:t>2、竞拍标的一、二、三需缴纳竞价保证金</w:t>
      </w:r>
      <w:r>
        <w:rPr>
          <w:rFonts w:hint="eastAsia" w:ascii="仿宋_GB2312" w:hAnsi="仿宋_GB2312" w:eastAsia="仿宋_GB2312" w:cs="仿宋_GB2312"/>
          <w:sz w:val="32"/>
          <w:szCs w:val="32"/>
          <w:highlight w:val="none"/>
          <w:u w:val="single"/>
          <w:lang w:val="en-US" w:eastAsia="zh-CN"/>
        </w:rPr>
        <w:t>1.2</w:t>
      </w:r>
      <w:r>
        <w:rPr>
          <w:rFonts w:hint="eastAsia" w:ascii="仿宋_GB2312" w:hAnsi="仿宋_GB2312" w:eastAsia="仿宋_GB2312" w:cs="仿宋_GB2312"/>
          <w:sz w:val="32"/>
          <w:szCs w:val="32"/>
          <w:highlight w:val="none"/>
          <w:lang w:val="en-US" w:eastAsia="zh-CN"/>
        </w:rPr>
        <w:t>万元。</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Style w:val="7"/>
          <w:rFonts w:hint="eastAsia" w:ascii="仿宋_GB2312" w:hAnsi="仿宋_GB2312" w:eastAsia="仿宋_GB2312" w:cs="仿宋_GB2312"/>
          <w:b w:val="0"/>
          <w:sz w:val="32"/>
          <w:szCs w:val="32"/>
        </w:rPr>
      </w:pPr>
      <w:r>
        <w:rPr>
          <w:rStyle w:val="7"/>
          <w:rFonts w:hint="eastAsia" w:ascii="仿宋_GB2312" w:hAnsi="仿宋_GB2312" w:eastAsia="仿宋_GB2312" w:cs="仿宋_GB2312"/>
          <w:b w:val="0"/>
          <w:sz w:val="32"/>
          <w:szCs w:val="32"/>
        </w:rPr>
        <w:t>第</w:t>
      </w:r>
      <w:r>
        <w:rPr>
          <w:rStyle w:val="7"/>
          <w:rFonts w:hint="eastAsia" w:ascii="仿宋_GB2312" w:hAnsi="仿宋_GB2312" w:eastAsia="仿宋_GB2312" w:cs="仿宋_GB2312"/>
          <w:b w:val="0"/>
          <w:sz w:val="32"/>
          <w:szCs w:val="32"/>
          <w:lang w:val="en-US" w:eastAsia="zh-CN"/>
        </w:rPr>
        <w:t>三</w:t>
      </w:r>
      <w:r>
        <w:rPr>
          <w:rStyle w:val="7"/>
          <w:rFonts w:hint="eastAsia" w:ascii="仿宋_GB2312" w:hAnsi="仿宋_GB2312" w:eastAsia="仿宋_GB2312" w:cs="仿宋_GB2312"/>
          <w:b w:val="0"/>
          <w:sz w:val="32"/>
          <w:szCs w:val="32"/>
        </w:rPr>
        <w:t>条：中标后相关要求的说明</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中标方（承租方）</w:t>
      </w:r>
      <w:r>
        <w:rPr>
          <w:rFonts w:hint="eastAsia" w:ascii="仿宋_GB2312" w:hAnsi="仿宋_GB2312" w:eastAsia="仿宋_GB2312" w:cs="仿宋_GB2312"/>
          <w:sz w:val="32"/>
          <w:szCs w:val="32"/>
        </w:rPr>
        <w:t>经营所需的一切证照由</w:t>
      </w:r>
      <w:r>
        <w:rPr>
          <w:rFonts w:hint="eastAsia" w:ascii="仿宋_GB2312" w:hAnsi="仿宋_GB2312" w:eastAsia="仿宋_GB2312" w:cs="仿宋_GB2312"/>
          <w:sz w:val="32"/>
          <w:szCs w:val="32"/>
          <w:lang w:eastAsia="zh-CN"/>
        </w:rPr>
        <w:t>中标方</w:t>
      </w:r>
      <w:r>
        <w:rPr>
          <w:rFonts w:hint="eastAsia" w:ascii="仿宋_GB2312" w:hAnsi="仿宋_GB2312" w:eastAsia="仿宋_GB2312" w:cs="仿宋_GB2312"/>
          <w:sz w:val="32"/>
          <w:szCs w:val="32"/>
        </w:rPr>
        <w:t>自行办理。</w:t>
      </w:r>
      <w:r>
        <w:rPr>
          <w:rFonts w:hint="eastAsia" w:ascii="仿宋_GB2312" w:hAnsi="仿宋_GB2312" w:eastAsia="仿宋_GB2312" w:cs="仿宋_GB2312"/>
          <w:sz w:val="32"/>
          <w:szCs w:val="32"/>
          <w:lang w:val="en-US" w:eastAsia="zh-CN"/>
        </w:rPr>
        <w:t>因承租方经营需要对标的物进行改造的一切费用由</w:t>
      </w:r>
      <w:r>
        <w:rPr>
          <w:rFonts w:hint="eastAsia" w:ascii="仿宋_GB2312" w:hAnsi="仿宋_GB2312" w:eastAsia="仿宋_GB2312" w:cs="仿宋_GB2312"/>
          <w:sz w:val="32"/>
          <w:szCs w:val="32"/>
          <w:lang w:eastAsia="zh-CN"/>
        </w:rPr>
        <w:t>中标方（承租方）</w:t>
      </w:r>
      <w:r>
        <w:rPr>
          <w:rFonts w:hint="eastAsia" w:ascii="仿宋_GB2312" w:hAnsi="仿宋_GB2312" w:eastAsia="仿宋_GB2312" w:cs="仿宋_GB2312"/>
          <w:sz w:val="32"/>
          <w:szCs w:val="32"/>
          <w:lang w:val="en-US" w:eastAsia="zh-CN"/>
        </w:rPr>
        <w:t>承担。</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中标方</w:t>
      </w:r>
      <w:r>
        <w:rPr>
          <w:rFonts w:hint="eastAsia" w:ascii="仿宋_GB2312" w:hAnsi="仿宋_GB2312" w:eastAsia="仿宋_GB2312" w:cs="仿宋_GB2312"/>
          <w:sz w:val="32"/>
          <w:szCs w:val="32"/>
        </w:rPr>
        <w:t>应依法经营，经营所发生的一切税费、债权债务、劳资纠纷等由</w:t>
      </w:r>
      <w:r>
        <w:rPr>
          <w:rFonts w:hint="eastAsia" w:ascii="仿宋_GB2312" w:hAnsi="仿宋_GB2312" w:eastAsia="仿宋_GB2312" w:cs="仿宋_GB2312"/>
          <w:sz w:val="32"/>
          <w:szCs w:val="32"/>
          <w:lang w:eastAsia="zh-CN"/>
        </w:rPr>
        <w:t>中标方</w:t>
      </w:r>
      <w:r>
        <w:rPr>
          <w:rFonts w:hint="eastAsia" w:ascii="仿宋_GB2312" w:hAnsi="仿宋_GB2312" w:eastAsia="仿宋_GB2312" w:cs="仿宋_GB2312"/>
          <w:sz w:val="32"/>
          <w:szCs w:val="32"/>
        </w:rPr>
        <w:t>承担，与</w:t>
      </w:r>
      <w:r>
        <w:rPr>
          <w:rFonts w:hint="eastAsia" w:ascii="仿宋_GB2312" w:hAnsi="仿宋_GB2312" w:eastAsia="仿宋_GB2312" w:cs="仿宋_GB2312"/>
          <w:sz w:val="32"/>
          <w:szCs w:val="32"/>
          <w:lang w:eastAsia="zh-CN"/>
        </w:rPr>
        <w:t>出租方</w:t>
      </w:r>
      <w:r>
        <w:rPr>
          <w:rFonts w:hint="eastAsia" w:ascii="仿宋_GB2312" w:hAnsi="仿宋_GB2312" w:eastAsia="仿宋_GB2312" w:cs="仿宋_GB2312"/>
          <w:sz w:val="32"/>
          <w:szCs w:val="32"/>
        </w:rPr>
        <w:t>无关。</w:t>
      </w:r>
    </w:p>
    <w:p>
      <w:pPr>
        <w:keepNext w:val="0"/>
        <w:keepLines w:val="0"/>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中标方</w:t>
      </w:r>
      <w:r>
        <w:rPr>
          <w:rFonts w:hint="eastAsia" w:ascii="仿宋_GB2312" w:hAnsi="仿宋_GB2312" w:eastAsia="仿宋_GB2312" w:cs="仿宋_GB2312"/>
          <w:sz w:val="32"/>
          <w:szCs w:val="32"/>
        </w:rPr>
        <w:t>必须根据经营需要安装内部消防设施，并承担其费用。消防工程必须达到国家规定标准，并经有关政府职能部门验收合格后方能营业。</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中标方</w:t>
      </w:r>
      <w:r>
        <w:rPr>
          <w:rFonts w:hint="eastAsia" w:ascii="仿宋_GB2312" w:hAnsi="仿宋_GB2312" w:eastAsia="仿宋_GB2312" w:cs="仿宋_GB2312"/>
          <w:sz w:val="32"/>
          <w:szCs w:val="32"/>
        </w:rPr>
        <w:t>应合理使用租赁房屋及其附属设施，并应遵守物业有关规定并不得占用公共场所及通道做任何用途。</w:t>
      </w:r>
      <w:r>
        <w:rPr>
          <w:rFonts w:hint="eastAsia" w:ascii="仿宋_GB2312" w:hAnsi="仿宋_GB2312" w:eastAsia="仿宋_GB2312" w:cs="仿宋_GB2312"/>
          <w:sz w:val="32"/>
          <w:szCs w:val="32"/>
          <w:lang w:val="en-US" w:eastAsia="zh-CN"/>
        </w:rPr>
        <w:t>中标方摘牌则视为认同标的物条件。</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中标方</w:t>
      </w:r>
      <w:r>
        <w:rPr>
          <w:rFonts w:hint="eastAsia" w:ascii="仿宋_GB2312" w:hAnsi="仿宋_GB2312" w:eastAsia="仿宋_GB2312" w:cs="仿宋_GB2312"/>
          <w:sz w:val="32"/>
          <w:szCs w:val="32"/>
        </w:rPr>
        <w:t>不得利用租赁房屋从事违法行为；如因</w:t>
      </w:r>
      <w:r>
        <w:rPr>
          <w:rFonts w:hint="eastAsia" w:ascii="仿宋_GB2312" w:hAnsi="仿宋_GB2312" w:eastAsia="仿宋_GB2312" w:cs="仿宋_GB2312"/>
          <w:sz w:val="32"/>
          <w:szCs w:val="32"/>
          <w:lang w:eastAsia="zh-CN"/>
        </w:rPr>
        <w:t>中标方</w:t>
      </w:r>
      <w:r>
        <w:rPr>
          <w:rFonts w:hint="eastAsia" w:ascii="仿宋_GB2312" w:hAnsi="仿宋_GB2312" w:eastAsia="仿宋_GB2312" w:cs="仿宋_GB2312"/>
          <w:sz w:val="32"/>
          <w:szCs w:val="32"/>
        </w:rPr>
        <w:t>不能按租约规定使用租赁房屋所产生的后果，及发生一切违法行为与</w:t>
      </w:r>
      <w:r>
        <w:rPr>
          <w:rFonts w:hint="eastAsia" w:ascii="仿宋_GB2312" w:hAnsi="仿宋_GB2312" w:eastAsia="仿宋_GB2312" w:cs="仿宋_GB2312"/>
          <w:sz w:val="32"/>
          <w:szCs w:val="32"/>
          <w:lang w:eastAsia="zh-CN"/>
        </w:rPr>
        <w:t>出租方</w:t>
      </w:r>
      <w:r>
        <w:rPr>
          <w:rFonts w:hint="eastAsia" w:ascii="仿宋_GB2312" w:hAnsi="仿宋_GB2312" w:eastAsia="仿宋_GB2312" w:cs="仿宋_GB2312"/>
          <w:sz w:val="32"/>
          <w:szCs w:val="32"/>
        </w:rPr>
        <w:t>无关，产生的违法责任由</w:t>
      </w:r>
      <w:r>
        <w:rPr>
          <w:rFonts w:hint="eastAsia" w:ascii="仿宋_GB2312" w:hAnsi="仿宋_GB2312" w:eastAsia="仿宋_GB2312" w:cs="仿宋_GB2312"/>
          <w:sz w:val="32"/>
          <w:szCs w:val="32"/>
          <w:lang w:eastAsia="zh-CN"/>
        </w:rPr>
        <w:t>中标方</w:t>
      </w:r>
      <w:r>
        <w:rPr>
          <w:rFonts w:hint="eastAsia" w:ascii="仿宋_GB2312" w:hAnsi="仿宋_GB2312" w:eastAsia="仿宋_GB2312" w:cs="仿宋_GB2312"/>
          <w:sz w:val="32"/>
          <w:szCs w:val="32"/>
        </w:rPr>
        <w:t>承担并赔偿</w:t>
      </w:r>
      <w:r>
        <w:rPr>
          <w:rFonts w:hint="eastAsia" w:ascii="仿宋_GB2312" w:hAnsi="仿宋_GB2312" w:eastAsia="仿宋_GB2312" w:cs="仿宋_GB2312"/>
          <w:sz w:val="32"/>
          <w:szCs w:val="32"/>
          <w:lang w:eastAsia="zh-CN"/>
        </w:rPr>
        <w:t>出租方</w:t>
      </w:r>
      <w:r>
        <w:rPr>
          <w:rFonts w:hint="eastAsia" w:ascii="仿宋_GB2312" w:hAnsi="仿宋_GB2312" w:eastAsia="仿宋_GB2312" w:cs="仿宋_GB2312"/>
          <w:sz w:val="32"/>
          <w:szCs w:val="32"/>
        </w:rPr>
        <w:t>。</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中标方</w:t>
      </w:r>
      <w:r>
        <w:rPr>
          <w:rFonts w:hint="eastAsia" w:ascii="仿宋_GB2312" w:hAnsi="仿宋_GB2312" w:eastAsia="仿宋_GB2312" w:cs="仿宋_GB2312"/>
          <w:sz w:val="32"/>
          <w:szCs w:val="32"/>
        </w:rPr>
        <w:t>不得利用承租房屋存放危险物品</w:t>
      </w:r>
      <w:r>
        <w:rPr>
          <w:rFonts w:hint="eastAsia" w:ascii="仿宋_GB2312" w:hAnsi="仿宋_GB2312" w:eastAsia="仿宋_GB2312" w:cs="仿宋_GB2312"/>
          <w:sz w:val="32"/>
          <w:szCs w:val="32"/>
          <w:lang w:val="en-US" w:eastAsia="zh-CN"/>
        </w:rPr>
        <w:t>，从事有关</w:t>
      </w:r>
      <w:r>
        <w:rPr>
          <w:rFonts w:hint="eastAsia" w:ascii="仿宋_GB2312" w:hAnsi="仿宋_GB2312" w:eastAsia="仿宋_GB2312" w:cs="仿宋_GB2312"/>
          <w:sz w:val="32"/>
          <w:szCs w:val="32"/>
        </w:rPr>
        <w:t>污染空气、污染环境、噪音扰民等行业</w:t>
      </w:r>
      <w:r>
        <w:rPr>
          <w:rFonts w:hint="eastAsia" w:ascii="仿宋_GB2312" w:hAnsi="仿宋_GB2312" w:eastAsia="仿宋_GB2312" w:cs="仿宋_GB2312"/>
          <w:sz w:val="32"/>
          <w:szCs w:val="32"/>
          <w:lang w:eastAsia="zh-CN"/>
        </w:rPr>
        <w:t>。</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未经</w:t>
      </w:r>
      <w:r>
        <w:rPr>
          <w:rFonts w:hint="eastAsia" w:ascii="仿宋_GB2312" w:hAnsi="仿宋_GB2312" w:eastAsia="仿宋_GB2312" w:cs="仿宋_GB2312"/>
          <w:sz w:val="32"/>
          <w:szCs w:val="32"/>
          <w:lang w:eastAsia="zh-CN"/>
        </w:rPr>
        <w:t>出租方</w:t>
      </w:r>
      <w:r>
        <w:rPr>
          <w:rFonts w:hint="eastAsia" w:ascii="仿宋_GB2312" w:hAnsi="仿宋_GB2312" w:eastAsia="仿宋_GB2312" w:cs="仿宋_GB2312"/>
          <w:sz w:val="32"/>
          <w:szCs w:val="32"/>
        </w:rPr>
        <w:t>书面同意，</w:t>
      </w:r>
      <w:r>
        <w:rPr>
          <w:rFonts w:hint="eastAsia" w:ascii="仿宋_GB2312" w:hAnsi="仿宋_GB2312" w:eastAsia="仿宋_GB2312" w:cs="仿宋_GB2312"/>
          <w:sz w:val="32"/>
          <w:szCs w:val="32"/>
          <w:lang w:eastAsia="zh-CN"/>
        </w:rPr>
        <w:t>中标方</w:t>
      </w:r>
      <w:r>
        <w:rPr>
          <w:rFonts w:hint="eastAsia" w:ascii="仿宋_GB2312" w:hAnsi="仿宋_GB2312" w:eastAsia="仿宋_GB2312" w:cs="仿宋_GB2312"/>
          <w:sz w:val="32"/>
          <w:szCs w:val="32"/>
        </w:rPr>
        <w:t>不得将房屋转租或分租给第三方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未经</w:t>
      </w:r>
      <w:r>
        <w:rPr>
          <w:rFonts w:hint="eastAsia" w:ascii="仿宋_GB2312" w:hAnsi="仿宋_GB2312" w:eastAsia="仿宋_GB2312" w:cs="仿宋_GB2312"/>
          <w:sz w:val="32"/>
          <w:szCs w:val="32"/>
          <w:lang w:val="en-US" w:eastAsia="zh-CN"/>
        </w:rPr>
        <w:t>出租方</w:t>
      </w:r>
      <w:r>
        <w:rPr>
          <w:rFonts w:hint="eastAsia" w:ascii="仿宋_GB2312" w:hAnsi="仿宋_GB2312" w:eastAsia="仿宋_GB2312" w:cs="仿宋_GB2312"/>
          <w:sz w:val="32"/>
          <w:szCs w:val="32"/>
        </w:rPr>
        <w:t>同意，不能改变</w:t>
      </w:r>
      <w:r>
        <w:rPr>
          <w:rFonts w:hint="eastAsia" w:ascii="仿宋_GB2312" w:hAnsi="仿宋_GB2312" w:eastAsia="仿宋_GB2312" w:cs="仿宋_GB2312"/>
          <w:sz w:val="32"/>
          <w:szCs w:val="32"/>
          <w:lang w:val="en-US" w:eastAsia="zh-CN"/>
        </w:rPr>
        <w:t>房屋的</w:t>
      </w:r>
      <w:r>
        <w:rPr>
          <w:rFonts w:hint="eastAsia" w:ascii="仿宋_GB2312" w:hAnsi="仿宋_GB2312" w:eastAsia="仿宋_GB2312" w:cs="仿宋_GB2312"/>
          <w:sz w:val="32"/>
          <w:szCs w:val="32"/>
        </w:rPr>
        <w:t>使用用途，否则，终止合同并没收押金。</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8、中标方有义务接受出租方或其他相关部门定期或不定期的监督和检查，并对出租方或其他相关部门提出的意见限期作出相应整改。</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租赁期间，由中标方担任租赁房屋安全责任人。中标方应认真履行安全管理职责，依法采取安全生产工作等各项措施，防范安全事故发生。如发生事故，由中标方自行承担全部的法律责任和经济赔偿责任。因此造成出租方或第三方经济损失的，中标方应予赔偿。</w:t>
      </w:r>
    </w:p>
    <w:p>
      <w:pPr>
        <w:keepNext w:val="0"/>
        <w:keepLines w:val="0"/>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10、学校附近的物业不得违反学校周边经营范围设置要求。</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委托方提供的《房屋租赁合同》范本是本招标项目的附件材料，竞价方在竞标前需认真阅读并充分评估后竞标。竞价方竞得租赁标的后必须严格按照委托方提供的《房屋租赁合同》版本签订并执行，如竞价方未按要求履行的，视为竞价方放弃竞得资格，竞价保证金不予退还。</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参与产权交易竞价的竞价人须与委托方无纠纷、无历史欠费等履约不良行为。同一竞价人1年内若竞得委托方某宗资产而又不与委托方办理成交手续的，自成交通知书发布之日起1年以内不得再参与该宗资产竞价。</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上述资格条件采取资格后审，若发现竞得人存在上述情形的，取消其成交资格并且竞价保证金不予以退还。</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条：本批物业此次公开招租，起标价格以评估报告所出具参考价为准，竞标价格不设上限，价高者得。</w:t>
      </w:r>
    </w:p>
    <w:p>
      <w:pPr>
        <w:keepNext w:val="0"/>
        <w:keepLines w:val="0"/>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第五条：</w:t>
      </w:r>
      <w:r>
        <w:rPr>
          <w:rFonts w:hint="eastAsia" w:ascii="仿宋_GB2312" w:hAnsi="仿宋_GB2312" w:eastAsia="仿宋_GB2312" w:cs="仿宋_GB2312"/>
          <w:color w:val="auto"/>
          <w:sz w:val="32"/>
          <w:szCs w:val="32"/>
          <w:highlight w:val="none"/>
          <w:lang w:val="en-US" w:eastAsia="zh-CN"/>
        </w:rPr>
        <w:t>仍拖欠惠州市惠城区国有资本投资运营集团有限公司租金的不具备竞拍资格。</w:t>
      </w:r>
    </w:p>
    <w:p>
      <w:pPr>
        <w:keepNext w:val="0"/>
        <w:keepLines w:val="0"/>
        <w:pageBreakBefore w:val="0"/>
        <w:widowControl w:val="0"/>
        <w:kinsoku/>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2312" w:cs="Times New Roman"/>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rPr>
        <w:t>条：</w:t>
      </w:r>
      <w:r>
        <w:rPr>
          <w:rFonts w:hint="eastAsia" w:ascii="仿宋_GB2312" w:hAnsi="仿宋_GB2312" w:eastAsia="仿宋_GB2312" w:cs="仿宋_GB2312"/>
          <w:sz w:val="32"/>
          <w:szCs w:val="32"/>
          <w:lang w:val="en-US" w:eastAsia="zh-CN"/>
        </w:rPr>
        <w:t>未尽事宜，报名前竞价者须先电话咨询工作人员</w:t>
      </w:r>
      <w:r>
        <w:rPr>
          <w:rFonts w:hint="eastAsia" w:ascii="仿宋_GB2312" w:hAnsi="仿宋_GB2312" w:eastAsia="仿宋_GB2312" w:cs="仿宋_GB2312"/>
          <w:sz w:val="32"/>
          <w:szCs w:val="32"/>
        </w:rPr>
        <w:t>。</w:t>
      </w:r>
    </w:p>
    <w:p>
      <w:pPr>
        <w:tabs>
          <w:tab w:val="left" w:pos="4158"/>
        </w:tabs>
        <w:spacing w:line="560" w:lineRule="exact"/>
        <w:ind w:firstLine="617"/>
      </w:pPr>
      <w:r>
        <w:rPr>
          <w:rStyle w:val="7"/>
          <w:rFonts w:hint="eastAsia" w:ascii="仿宋" w:hAnsi="仿宋" w:eastAsia="仿宋" w:cs="仿宋"/>
          <w:b/>
          <w:bCs/>
          <w:sz w:val="32"/>
          <w:szCs w:val="32"/>
        </w:rPr>
        <w:t>如需查看标的物请致电委托方，委托方联系人：</w:t>
      </w:r>
      <w:r>
        <w:rPr>
          <w:rStyle w:val="7"/>
          <w:rFonts w:hint="eastAsia" w:ascii="仿宋" w:hAnsi="仿宋" w:eastAsia="仿宋" w:cs="仿宋"/>
          <w:b/>
          <w:bCs/>
          <w:sz w:val="32"/>
          <w:szCs w:val="32"/>
          <w:lang w:val="en-US" w:eastAsia="zh-CN"/>
        </w:rPr>
        <w:t>李宁</w:t>
      </w:r>
      <w:r>
        <w:rPr>
          <w:rStyle w:val="7"/>
          <w:rFonts w:hint="eastAsia" w:ascii="仿宋" w:hAnsi="仿宋" w:eastAsia="仿宋" w:cs="仿宋"/>
          <w:b/>
          <w:bCs/>
          <w:sz w:val="32"/>
          <w:szCs w:val="32"/>
        </w:rPr>
        <w:t>，电话</w:t>
      </w:r>
      <w:r>
        <w:rPr>
          <w:rFonts w:hint="eastAsia" w:ascii="仿宋" w:hAnsi="仿宋" w:eastAsia="仿宋"/>
          <w:b/>
          <w:bCs/>
          <w:sz w:val="32"/>
          <w:szCs w:val="32"/>
          <w:lang w:val="en-US" w:eastAsia="zh-CN"/>
        </w:rPr>
        <w:t>18344288786</w:t>
      </w:r>
      <w:r>
        <w:rPr>
          <w:rStyle w:val="7"/>
          <w:rFonts w:hint="eastAsia" w:ascii="仿宋" w:hAnsi="仿宋" w:eastAsia="仿宋" w:cs="仿宋"/>
          <w:b/>
          <w:bCs/>
          <w:sz w:val="32"/>
          <w:szCs w:val="32"/>
        </w:rPr>
        <w:t>(正常工作日：8：30-12：00，14：00-17：30)。</w:t>
      </w:r>
    </w:p>
    <w:p>
      <w:pPr>
        <w:keepNext w:val="0"/>
        <w:keepLines w:val="0"/>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方正仿宋_GB2312" w:hAnsi="方正仿宋_GB2312" w:eastAsia="方正仿宋_GB2312" w:cs="方正仿宋_GB2312"/>
          <w:sz w:val="32"/>
          <w:szCs w:val="32"/>
        </w:rPr>
      </w:pPr>
    </w:p>
    <w:p>
      <w:pPr>
        <w:keepNext w:val="0"/>
        <w:keepLines w:val="0"/>
        <w:pageBreakBefore w:val="0"/>
        <w:widowControl w:val="0"/>
        <w:kinsoku/>
        <w:wordWrap w:val="0"/>
        <w:overflowPunct/>
        <w:topLinePunct w:val="0"/>
        <w:autoSpaceDE/>
        <w:autoSpaceDN/>
        <w:bidi w:val="0"/>
        <w:adjustRightInd/>
        <w:snapToGrid/>
        <w:spacing w:line="560" w:lineRule="exact"/>
        <w:ind w:firstLine="2880" w:firstLineChars="900"/>
        <w:jc w:val="both"/>
        <w:textAlignment w:val="auto"/>
        <w:rPr>
          <w:rFonts w:hint="eastAsia" w:ascii="方正仿宋_GB2312" w:hAnsi="方正仿宋_GB2312" w:eastAsia="方正仿宋_GB2312" w:cs="方正仿宋_GB2312"/>
          <w:sz w:val="32"/>
          <w:szCs w:val="32"/>
        </w:rPr>
      </w:pPr>
    </w:p>
    <w:p>
      <w:pPr>
        <w:keepNext w:val="0"/>
        <w:keepLines w:val="0"/>
        <w:pageBreakBefore w:val="0"/>
        <w:widowControl w:val="0"/>
        <w:kinsoku/>
        <w:wordWrap w:val="0"/>
        <w:overflowPunct/>
        <w:topLinePunct w:val="0"/>
        <w:autoSpaceDE/>
        <w:autoSpaceDN/>
        <w:bidi w:val="0"/>
        <w:adjustRightInd/>
        <w:snapToGrid/>
        <w:spacing w:line="560" w:lineRule="exact"/>
        <w:ind w:firstLine="2880" w:firstLineChars="900"/>
        <w:jc w:val="both"/>
        <w:textAlignment w:val="auto"/>
        <w:rPr>
          <w:rFonts w:hint="eastAsia" w:ascii="方正仿宋_GB2312" w:hAnsi="方正仿宋_GB2312" w:eastAsia="方正仿宋_GB2312" w:cs="方正仿宋_GB2312"/>
          <w:sz w:val="32"/>
          <w:szCs w:val="32"/>
        </w:rPr>
      </w:pPr>
    </w:p>
    <w:p>
      <w:pPr>
        <w:keepNext w:val="0"/>
        <w:keepLines w:val="0"/>
        <w:pageBreakBefore w:val="0"/>
        <w:widowControl w:val="0"/>
        <w:kinsoku/>
        <w:wordWrap w:val="0"/>
        <w:overflowPunct/>
        <w:topLinePunct w:val="0"/>
        <w:autoSpaceDE/>
        <w:autoSpaceDN/>
        <w:bidi w:val="0"/>
        <w:adjustRightInd/>
        <w:snapToGrid/>
        <w:spacing w:line="240" w:lineRule="auto"/>
        <w:ind w:firstLine="3520" w:firstLineChars="1100"/>
        <w:jc w:val="both"/>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rPr>
        <w:t>惠州市惠城区</w:t>
      </w:r>
      <w:r>
        <w:rPr>
          <w:rFonts w:hint="eastAsia" w:ascii="方正仿宋_GB2312" w:hAnsi="方正仿宋_GB2312" w:eastAsia="方正仿宋_GB2312" w:cs="方正仿宋_GB2312"/>
          <w:sz w:val="32"/>
          <w:szCs w:val="32"/>
          <w:lang w:val="en-US" w:eastAsia="zh-CN"/>
        </w:rPr>
        <w:t>德正投资</w:t>
      </w:r>
      <w:r>
        <w:rPr>
          <w:rFonts w:hint="eastAsia" w:ascii="方正仿宋_GB2312" w:hAnsi="方正仿宋_GB2312" w:eastAsia="方正仿宋_GB2312" w:cs="方正仿宋_GB2312"/>
          <w:sz w:val="32"/>
          <w:szCs w:val="32"/>
        </w:rPr>
        <w:t>有限</w:t>
      </w:r>
      <w:r>
        <w:rPr>
          <w:rFonts w:hint="eastAsia" w:ascii="方正仿宋_GB2312" w:hAnsi="方正仿宋_GB2312" w:eastAsia="方正仿宋_GB2312" w:cs="方正仿宋_GB2312"/>
          <w:sz w:val="32"/>
          <w:szCs w:val="32"/>
          <w:lang w:val="en-US" w:eastAsia="zh-CN"/>
        </w:rPr>
        <w:t>公司</w:t>
      </w:r>
    </w:p>
    <w:p>
      <w:pPr>
        <w:keepNext w:val="0"/>
        <w:keepLines w:val="0"/>
        <w:pageBreakBefore w:val="0"/>
        <w:widowControl w:val="0"/>
        <w:kinsoku/>
        <w:wordWrap w:val="0"/>
        <w:overflowPunct/>
        <w:topLinePunct w:val="0"/>
        <w:autoSpaceDE/>
        <w:autoSpaceDN/>
        <w:bidi w:val="0"/>
        <w:adjustRightInd/>
        <w:snapToGrid/>
        <w:spacing w:line="240" w:lineRule="auto"/>
        <w:ind w:firstLine="3840" w:firstLineChars="1200"/>
        <w:jc w:val="both"/>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 xml:space="preserve">   </w:t>
      </w:r>
      <w:r>
        <w:rPr>
          <w:rFonts w:hint="default" w:ascii="Times New Roman" w:hAnsi="Times New Roman" w:eastAsia="方正仿宋_GB2312" w:cs="Times New Roman"/>
          <w:sz w:val="32"/>
          <w:szCs w:val="32"/>
          <w:lang w:val="en-US" w:eastAsia="zh-CN"/>
        </w:rPr>
        <w:t xml:space="preserve"> </w:t>
      </w:r>
      <w:r>
        <w:rPr>
          <w:rFonts w:hint="eastAsia" w:eastAsia="方正仿宋_GB2312" w:cs="Times New Roman"/>
          <w:sz w:val="32"/>
          <w:szCs w:val="32"/>
          <w:lang w:val="en-US" w:eastAsia="zh-CN"/>
        </w:rPr>
        <w:t>2026年9月10</w:t>
      </w:r>
      <w:r>
        <w:rPr>
          <w:rFonts w:hint="eastAsia" w:ascii="方正仿宋_GB2312" w:hAnsi="方正仿宋_GB2312" w:eastAsia="方正仿宋_GB2312" w:cs="方正仿宋_GB2312"/>
          <w:sz w:val="32"/>
          <w:szCs w:val="32"/>
        </w:rPr>
        <w:t>日</w:t>
      </w:r>
      <w:r>
        <w:rPr>
          <w:rFonts w:hint="eastAsia" w:ascii="方正仿宋_GB2312" w:hAnsi="方正仿宋_GB2312" w:eastAsia="方正仿宋_GB2312" w:cs="方正仿宋_GB2312"/>
          <w:sz w:val="32"/>
          <w:szCs w:val="32"/>
          <w:lang w:val="en-US" w:eastAsia="zh-CN"/>
        </w:rPr>
        <w:t xml:space="preserve"> </w:t>
      </w:r>
    </w:p>
    <w:sectPr>
      <w:footerReference r:id="rId3" w:type="default"/>
      <w:pgSz w:w="11906" w:h="16838"/>
      <w:pgMar w:top="1440" w:right="1576" w:bottom="1440" w:left="15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1" w:fontKey="{C02E671B-16AA-43CA-A9B3-0BEAB3227609}"/>
  </w:font>
  <w:font w:name="仿宋">
    <w:panose1 w:val="02010609060101010101"/>
    <w:charset w:val="86"/>
    <w:family w:val="auto"/>
    <w:pitch w:val="default"/>
    <w:sig w:usb0="800002BF" w:usb1="38CF7CFA" w:usb2="00000016" w:usb3="00000000" w:csb0="00040001" w:csb1="00000000"/>
    <w:embedRegular r:id="rId2" w:fontKey="{0DDCBC19-5321-4EBA-ADD9-FB4098F63B7C}"/>
  </w:font>
  <w:font w:name="仿宋_GB2312">
    <w:panose1 w:val="02010609030101010101"/>
    <w:charset w:val="86"/>
    <w:family w:val="auto"/>
    <w:pitch w:val="default"/>
    <w:sig w:usb0="00000001" w:usb1="080E0000" w:usb2="00000000" w:usb3="00000000" w:csb0="00040000" w:csb1="00000000"/>
    <w:embedRegular r:id="rId3" w:fontKey="{8C8386B0-F08F-449E-92B5-EBF58D3CC37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5NDIzY2NlZThkMzhhYmVjNGQ3OTMyODY2ZGFkMTkifQ=="/>
  </w:docVars>
  <w:rsids>
    <w:rsidRoot w:val="00000000"/>
    <w:rsid w:val="00563274"/>
    <w:rsid w:val="00BE1DE0"/>
    <w:rsid w:val="00DE5743"/>
    <w:rsid w:val="00EA233A"/>
    <w:rsid w:val="01CF7782"/>
    <w:rsid w:val="02173382"/>
    <w:rsid w:val="02DB0991"/>
    <w:rsid w:val="033755DF"/>
    <w:rsid w:val="045516D1"/>
    <w:rsid w:val="04DC643E"/>
    <w:rsid w:val="052D4EEB"/>
    <w:rsid w:val="0575419C"/>
    <w:rsid w:val="06B951E7"/>
    <w:rsid w:val="07013F3A"/>
    <w:rsid w:val="0736320D"/>
    <w:rsid w:val="079528D4"/>
    <w:rsid w:val="07D24736"/>
    <w:rsid w:val="080C2B15"/>
    <w:rsid w:val="08163A15"/>
    <w:rsid w:val="08844E22"/>
    <w:rsid w:val="08850B9A"/>
    <w:rsid w:val="088E46EA"/>
    <w:rsid w:val="094840A2"/>
    <w:rsid w:val="09A66753"/>
    <w:rsid w:val="09BC683E"/>
    <w:rsid w:val="0A1F7CC8"/>
    <w:rsid w:val="0A745DDA"/>
    <w:rsid w:val="0AD32091"/>
    <w:rsid w:val="0BB91B68"/>
    <w:rsid w:val="0BC1307A"/>
    <w:rsid w:val="0C5B1EE8"/>
    <w:rsid w:val="0CF524B6"/>
    <w:rsid w:val="0E384AFB"/>
    <w:rsid w:val="0EAD49A7"/>
    <w:rsid w:val="0F0A3BA7"/>
    <w:rsid w:val="0F9A58FC"/>
    <w:rsid w:val="0FBA737B"/>
    <w:rsid w:val="10844BFF"/>
    <w:rsid w:val="110D797F"/>
    <w:rsid w:val="117874EE"/>
    <w:rsid w:val="12544C46"/>
    <w:rsid w:val="125F2CB8"/>
    <w:rsid w:val="12C207FD"/>
    <w:rsid w:val="12F15EA2"/>
    <w:rsid w:val="131B6383"/>
    <w:rsid w:val="132A2A6A"/>
    <w:rsid w:val="133E099F"/>
    <w:rsid w:val="135875D7"/>
    <w:rsid w:val="13D04A47"/>
    <w:rsid w:val="14164D9C"/>
    <w:rsid w:val="14D077AA"/>
    <w:rsid w:val="14F766CB"/>
    <w:rsid w:val="15724489"/>
    <w:rsid w:val="15CE4F34"/>
    <w:rsid w:val="15CF21C5"/>
    <w:rsid w:val="15E86C43"/>
    <w:rsid w:val="161B10B6"/>
    <w:rsid w:val="165C469A"/>
    <w:rsid w:val="16897AA8"/>
    <w:rsid w:val="168B1D6C"/>
    <w:rsid w:val="178A0126"/>
    <w:rsid w:val="1791130A"/>
    <w:rsid w:val="17B75F5A"/>
    <w:rsid w:val="181066D2"/>
    <w:rsid w:val="188F6904"/>
    <w:rsid w:val="19B10E00"/>
    <w:rsid w:val="1A7435CE"/>
    <w:rsid w:val="1AC030A4"/>
    <w:rsid w:val="1AF77871"/>
    <w:rsid w:val="1B55264E"/>
    <w:rsid w:val="1B615C3B"/>
    <w:rsid w:val="1BB41A48"/>
    <w:rsid w:val="1BE0460E"/>
    <w:rsid w:val="1C537AAB"/>
    <w:rsid w:val="1C855828"/>
    <w:rsid w:val="1CFA16FF"/>
    <w:rsid w:val="1D731E6E"/>
    <w:rsid w:val="1DC85359"/>
    <w:rsid w:val="1DD557A0"/>
    <w:rsid w:val="1E4C7D38"/>
    <w:rsid w:val="1E702396"/>
    <w:rsid w:val="1ED55393"/>
    <w:rsid w:val="1F0B3750"/>
    <w:rsid w:val="1F1A4640"/>
    <w:rsid w:val="200C59D1"/>
    <w:rsid w:val="20D241B8"/>
    <w:rsid w:val="20E57FD0"/>
    <w:rsid w:val="21710F1F"/>
    <w:rsid w:val="21C825C0"/>
    <w:rsid w:val="21CB5418"/>
    <w:rsid w:val="22947723"/>
    <w:rsid w:val="22DF46E9"/>
    <w:rsid w:val="23760B22"/>
    <w:rsid w:val="240D132A"/>
    <w:rsid w:val="243E0123"/>
    <w:rsid w:val="24863878"/>
    <w:rsid w:val="24DE1906"/>
    <w:rsid w:val="24FE5B05"/>
    <w:rsid w:val="260B578F"/>
    <w:rsid w:val="27503A63"/>
    <w:rsid w:val="27AF0734"/>
    <w:rsid w:val="28AF2D9A"/>
    <w:rsid w:val="29121B7F"/>
    <w:rsid w:val="2B0B429C"/>
    <w:rsid w:val="2B433BF5"/>
    <w:rsid w:val="2B53303A"/>
    <w:rsid w:val="2B675AE1"/>
    <w:rsid w:val="2B9C4235"/>
    <w:rsid w:val="2C1557AF"/>
    <w:rsid w:val="2D7921CC"/>
    <w:rsid w:val="2DFD4BAB"/>
    <w:rsid w:val="2EBC2CB5"/>
    <w:rsid w:val="2F355D52"/>
    <w:rsid w:val="2F7C5FA4"/>
    <w:rsid w:val="2FDE4AC1"/>
    <w:rsid w:val="3034687E"/>
    <w:rsid w:val="30A43BF6"/>
    <w:rsid w:val="30AE58CC"/>
    <w:rsid w:val="30FF6E8C"/>
    <w:rsid w:val="31261E37"/>
    <w:rsid w:val="31A947DF"/>
    <w:rsid w:val="31C61E77"/>
    <w:rsid w:val="31F753F3"/>
    <w:rsid w:val="32576134"/>
    <w:rsid w:val="330B38C7"/>
    <w:rsid w:val="33E01CE2"/>
    <w:rsid w:val="33E24C8F"/>
    <w:rsid w:val="340A17ED"/>
    <w:rsid w:val="34AB0B99"/>
    <w:rsid w:val="36525B04"/>
    <w:rsid w:val="36EC7EB3"/>
    <w:rsid w:val="376317F3"/>
    <w:rsid w:val="376B702A"/>
    <w:rsid w:val="38647BAF"/>
    <w:rsid w:val="38E250CA"/>
    <w:rsid w:val="39657AA9"/>
    <w:rsid w:val="39660F44"/>
    <w:rsid w:val="39E11825"/>
    <w:rsid w:val="3A79380C"/>
    <w:rsid w:val="3B390F77"/>
    <w:rsid w:val="3B89103A"/>
    <w:rsid w:val="3D07669D"/>
    <w:rsid w:val="3E5A3954"/>
    <w:rsid w:val="400078AA"/>
    <w:rsid w:val="40750F19"/>
    <w:rsid w:val="40A57070"/>
    <w:rsid w:val="40DB2E7D"/>
    <w:rsid w:val="42D210FE"/>
    <w:rsid w:val="43317A77"/>
    <w:rsid w:val="43617533"/>
    <w:rsid w:val="4365731F"/>
    <w:rsid w:val="438E6613"/>
    <w:rsid w:val="43B6162D"/>
    <w:rsid w:val="44007B89"/>
    <w:rsid w:val="44100F00"/>
    <w:rsid w:val="44B26510"/>
    <w:rsid w:val="46261923"/>
    <w:rsid w:val="47734D68"/>
    <w:rsid w:val="48465985"/>
    <w:rsid w:val="48A44149"/>
    <w:rsid w:val="491F5EC6"/>
    <w:rsid w:val="493A72A8"/>
    <w:rsid w:val="49A0794E"/>
    <w:rsid w:val="49A643DF"/>
    <w:rsid w:val="49AF77C9"/>
    <w:rsid w:val="49C021FA"/>
    <w:rsid w:val="49EF626D"/>
    <w:rsid w:val="49F62334"/>
    <w:rsid w:val="4A1470AD"/>
    <w:rsid w:val="4A162E25"/>
    <w:rsid w:val="4AF61EA3"/>
    <w:rsid w:val="4B8B15F1"/>
    <w:rsid w:val="4BAA1746"/>
    <w:rsid w:val="4BD56D10"/>
    <w:rsid w:val="4C1E4213"/>
    <w:rsid w:val="4C5946EF"/>
    <w:rsid w:val="4CB44B77"/>
    <w:rsid w:val="4CBF6517"/>
    <w:rsid w:val="4D4F0DDD"/>
    <w:rsid w:val="4DBB7D64"/>
    <w:rsid w:val="4F3E697A"/>
    <w:rsid w:val="500951DA"/>
    <w:rsid w:val="512247A5"/>
    <w:rsid w:val="517D19DC"/>
    <w:rsid w:val="51D535C6"/>
    <w:rsid w:val="52187D34"/>
    <w:rsid w:val="52262073"/>
    <w:rsid w:val="52BE04FE"/>
    <w:rsid w:val="54077C82"/>
    <w:rsid w:val="54361B48"/>
    <w:rsid w:val="543C0824"/>
    <w:rsid w:val="54715177"/>
    <w:rsid w:val="54D45DB6"/>
    <w:rsid w:val="55F83D27"/>
    <w:rsid w:val="56044188"/>
    <w:rsid w:val="5619797C"/>
    <w:rsid w:val="57333134"/>
    <w:rsid w:val="575E4CBA"/>
    <w:rsid w:val="581119C5"/>
    <w:rsid w:val="58A33130"/>
    <w:rsid w:val="58A90C5F"/>
    <w:rsid w:val="58C46142"/>
    <w:rsid w:val="59306E98"/>
    <w:rsid w:val="59974309"/>
    <w:rsid w:val="5A2971D5"/>
    <w:rsid w:val="5A4F0E87"/>
    <w:rsid w:val="5A9467BF"/>
    <w:rsid w:val="5AB84A60"/>
    <w:rsid w:val="5B6E1197"/>
    <w:rsid w:val="5C91170A"/>
    <w:rsid w:val="5C913022"/>
    <w:rsid w:val="5DA36979"/>
    <w:rsid w:val="5DFC012C"/>
    <w:rsid w:val="5E167440"/>
    <w:rsid w:val="5E341391"/>
    <w:rsid w:val="5E3835AD"/>
    <w:rsid w:val="5E7E59E7"/>
    <w:rsid w:val="5FB707AE"/>
    <w:rsid w:val="5FD662BC"/>
    <w:rsid w:val="602C13D1"/>
    <w:rsid w:val="60A46F85"/>
    <w:rsid w:val="61496BCD"/>
    <w:rsid w:val="61632085"/>
    <w:rsid w:val="62C439A0"/>
    <w:rsid w:val="62E86B2E"/>
    <w:rsid w:val="639D5F0D"/>
    <w:rsid w:val="63BE29EC"/>
    <w:rsid w:val="63F83144"/>
    <w:rsid w:val="64371EBE"/>
    <w:rsid w:val="64882719"/>
    <w:rsid w:val="65420B1A"/>
    <w:rsid w:val="659068ED"/>
    <w:rsid w:val="6612673F"/>
    <w:rsid w:val="66E40884"/>
    <w:rsid w:val="67BE3A22"/>
    <w:rsid w:val="67DA7216"/>
    <w:rsid w:val="67EE0AE5"/>
    <w:rsid w:val="680B7CA8"/>
    <w:rsid w:val="684626D0"/>
    <w:rsid w:val="69F8020C"/>
    <w:rsid w:val="6A745C1A"/>
    <w:rsid w:val="6A8F7BBA"/>
    <w:rsid w:val="6A9A4F55"/>
    <w:rsid w:val="6ADE1FEE"/>
    <w:rsid w:val="6B3B2294"/>
    <w:rsid w:val="6BC30F01"/>
    <w:rsid w:val="6C26100E"/>
    <w:rsid w:val="6C7D78BC"/>
    <w:rsid w:val="6D0A4613"/>
    <w:rsid w:val="6D325918"/>
    <w:rsid w:val="6DF34CD6"/>
    <w:rsid w:val="6E755ABD"/>
    <w:rsid w:val="6EB67FD8"/>
    <w:rsid w:val="6ED24EE7"/>
    <w:rsid w:val="6F1352D6"/>
    <w:rsid w:val="6F162D63"/>
    <w:rsid w:val="70092DDA"/>
    <w:rsid w:val="70E26291"/>
    <w:rsid w:val="7118576C"/>
    <w:rsid w:val="7173674E"/>
    <w:rsid w:val="717E112C"/>
    <w:rsid w:val="719B5E06"/>
    <w:rsid w:val="722A42C5"/>
    <w:rsid w:val="72EF4B79"/>
    <w:rsid w:val="73190AA9"/>
    <w:rsid w:val="73822EBF"/>
    <w:rsid w:val="738D38A8"/>
    <w:rsid w:val="74707A9A"/>
    <w:rsid w:val="75627B4F"/>
    <w:rsid w:val="75AF5BFA"/>
    <w:rsid w:val="75CB06B8"/>
    <w:rsid w:val="765C7562"/>
    <w:rsid w:val="767C41A6"/>
    <w:rsid w:val="76D229B0"/>
    <w:rsid w:val="771A5A27"/>
    <w:rsid w:val="77212B0E"/>
    <w:rsid w:val="772E0EFE"/>
    <w:rsid w:val="7740459C"/>
    <w:rsid w:val="78403BCA"/>
    <w:rsid w:val="78904DC0"/>
    <w:rsid w:val="78D05FE2"/>
    <w:rsid w:val="78D21D5D"/>
    <w:rsid w:val="78EB3BBE"/>
    <w:rsid w:val="78F63C9E"/>
    <w:rsid w:val="798968C0"/>
    <w:rsid w:val="79B25E17"/>
    <w:rsid w:val="79E24222"/>
    <w:rsid w:val="7A9A4B98"/>
    <w:rsid w:val="7A9C56A2"/>
    <w:rsid w:val="7AA732DC"/>
    <w:rsid w:val="7ADA32CC"/>
    <w:rsid w:val="7B821570"/>
    <w:rsid w:val="7C077F70"/>
    <w:rsid w:val="7C63164A"/>
    <w:rsid w:val="7C8810B1"/>
    <w:rsid w:val="7CA92ED2"/>
    <w:rsid w:val="7D0A2158"/>
    <w:rsid w:val="7D793C2E"/>
    <w:rsid w:val="7E5356EF"/>
    <w:rsid w:val="7E9870D4"/>
    <w:rsid w:val="7F594EF8"/>
    <w:rsid w:val="7F710522"/>
    <w:rsid w:val="7FAE0E2E"/>
    <w:rsid w:val="7FD308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paragraph" w:customStyle="1" w:styleId="8">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1721</Words>
  <Characters>1783</Characters>
  <Lines>0</Lines>
  <Paragraphs>0</Paragraphs>
  <TotalTime>262</TotalTime>
  <ScaleCrop>false</ScaleCrop>
  <LinksUpToDate>false</LinksUpToDate>
  <CharactersWithSpaces>1788</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2021-03-04T03:03:00Z</dcterms:created>
  <dc:creator>Administrator</dc:creator>
  <cp:lastModifiedBy>Mr.Fat</cp:lastModifiedBy>
  <cp:lastPrinted>2026-08-31T07:47:00Z</cp:lastPrinted>
  <dcterms:modified xsi:type="dcterms:W3CDTF">2026-09-20T01:58:48Z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B8F5C22766B14D4894D93DC262DD4C19_13</vt:lpwstr>
  </property>
  <property fmtid="{D5CDD505-2E9C-101B-9397-08002B2CF9AE}" pid="4" name="KSOTemplateDocerSaveRecord">
    <vt:lpwstr>eyJoZGlkIjoiYjEyYmExMTJkOTMxZjBiMTM2NTEwNzNiZjI2NGNmMGYiLCJ1c2VySWQiOiI4MjYzOTcyNTUifQ==</vt:lpwstr>
  </property>
</Properties>
</file>