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7A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(竞买人)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惠州市公共资源交易中心产权竞价系统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新增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全流程电子化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交易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功能操作指南</w:t>
      </w:r>
    </w:p>
    <w:p w14:paraId="05E9D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44"/>
          <w:szCs w:val="52"/>
        </w:rPr>
      </w:pPr>
    </w:p>
    <w:p w14:paraId="2BD594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竞买人-系统登录地址：</w:t>
      </w:r>
      <w:bookmarkStart w:id="0" w:name="_GoBack"/>
      <w:bookmarkEnd w:id="0"/>
    </w:p>
    <w:p w14:paraId="21F0BD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https://cqjj.hzggzyjy.cn/Client/ClientLogin/Login</w:t>
      </w:r>
    </w:p>
    <w:p w14:paraId="7FD846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133350</wp:posOffset>
            </wp:positionV>
            <wp:extent cx="6184900" cy="3244850"/>
            <wp:effectExtent l="0" t="0" r="6350" b="12700"/>
            <wp:wrapSquare wrapText="bothSides"/>
            <wp:docPr id="10" name="图片 10" descr="1701918383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7019183838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324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登录系统后进入“我的文档”菜单进行资料上传等操作。</w:t>
      </w:r>
    </w:p>
    <w:p w14:paraId="2C235B0A">
      <w:pP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br w:type="page"/>
      </w:r>
    </w:p>
    <w:p w14:paraId="3A3FB2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E7B37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成交候选人-在线上传成交资料与合同</w:t>
      </w:r>
    </w:p>
    <w:p w14:paraId="104AD4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1-1 上传成交资料</w:t>
      </w:r>
    </w:p>
    <w:p w14:paraId="78EBCC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竞价结束后，选择在线发放成交通知书的，成交候选人在登录竞价系统后，在“我的文档”--“成交通知书”栏目 上传相关成交资料(包括竞买申请与承诺、网络竞价须知、资格审查确认书等)。成交人在完成相关成交资料上传后点击“提交保存”按钮，向交易中心推送办理成交通知书信息。（如下图所示）</w:t>
      </w:r>
    </w:p>
    <w:p w14:paraId="231A6AF8">
      <w:pPr>
        <w:jc w:val="both"/>
      </w:pPr>
      <w:r>
        <w:drawing>
          <wp:inline distT="0" distB="0" distL="114300" distR="114300">
            <wp:extent cx="6064250" cy="3698240"/>
            <wp:effectExtent l="0" t="0" r="12700" b="16510"/>
            <wp:docPr id="1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64250" cy="369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B6EDA">
      <w:pPr>
        <w:jc w:val="both"/>
      </w:pPr>
      <w:r>
        <w:drawing>
          <wp:inline distT="0" distB="0" distL="114300" distR="114300">
            <wp:extent cx="6055360" cy="2006600"/>
            <wp:effectExtent l="0" t="0" r="2540" b="12700"/>
            <wp:docPr id="1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536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79400">
      <w:pPr>
        <w:jc w:val="both"/>
      </w:pPr>
    </w:p>
    <w:p w14:paraId="3C924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1-2、成交候选人下载成交通知书</w:t>
      </w:r>
    </w:p>
    <w:p w14:paraId="62BE9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成交通知书盖章完成后，成交候选人登录竞价系统，在“我的文档”--“成交通知书”栏目 ，点击“成交通知书”，进行下载。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（如下图所示）</w:t>
      </w:r>
    </w:p>
    <w:p w14:paraId="65E84A80">
      <w:pPr>
        <w:jc w:val="both"/>
      </w:pPr>
      <w:r>
        <w:drawing>
          <wp:inline distT="0" distB="0" distL="114300" distR="114300">
            <wp:extent cx="6039485" cy="3535680"/>
            <wp:effectExtent l="0" t="0" r="18415" b="762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9485" cy="353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57C74">
      <w:pPr>
        <w:jc w:val="both"/>
      </w:pPr>
    </w:p>
    <w:p w14:paraId="55F721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1-3、上传成交合同</w:t>
      </w:r>
    </w:p>
    <w:p w14:paraId="509E6A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成交候选人签订合同后，选择在线上传正式成交合同的，成交候选人在登录竞价系统后，在“我的文档”--“成交通知书”栏目 点击“上传成交合同”进行合同上传。上传完成后点击“提交推送”按钮，向交易中心申请退还竞价保证金。（如下图所示）</w:t>
      </w:r>
    </w:p>
    <w:p w14:paraId="15FB1484"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6013450" cy="3705225"/>
            <wp:effectExtent l="0" t="0" r="6350" b="9525"/>
            <wp:docPr id="1" name="图片 2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表格&#10;&#10;描述已自动生成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FF37E">
      <w:pPr>
        <w:numPr>
          <w:ilvl w:val="0"/>
          <w:numId w:val="0"/>
        </w:numPr>
        <w:jc w:val="both"/>
      </w:pPr>
    </w:p>
    <w:p w14:paraId="294F6685"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6015990" cy="1580515"/>
            <wp:effectExtent l="0" t="0" r="3810" b="63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5990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DF5D5">
      <w:pPr>
        <w:numPr>
          <w:ilvl w:val="0"/>
          <w:numId w:val="0"/>
        </w:numPr>
        <w:ind w:leftChars="0"/>
        <w:jc w:val="both"/>
        <w:rPr>
          <w:rFonts w:hint="eastAsia"/>
          <w:sz w:val="36"/>
          <w:szCs w:val="36"/>
          <w:lang w:val="en-US" w:eastAsia="zh-CN"/>
        </w:rPr>
      </w:pPr>
    </w:p>
    <w:p w14:paraId="73E56B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1-4、成交候选人下载交易鉴证书（除房产出售、林权转让项目外，其他项目通常无需申办产权交易鉴证书））</w:t>
      </w:r>
    </w:p>
    <w:p w14:paraId="089FDE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成交候选人上传成交合同后，由交易中心完成交易鉴证书盖章，盖章完成后，成交候选人登录竞价系统，在“我的文档”--“成交通知书”栏目 ，点击“交易鉴证书”，进行下载。（如下图所示）</w:t>
      </w:r>
    </w:p>
    <w:p w14:paraId="00F64875">
      <w:pPr>
        <w:numPr>
          <w:ilvl w:val="0"/>
          <w:numId w:val="0"/>
        </w:numPr>
        <w:ind w:leftChars="0"/>
        <w:jc w:val="both"/>
        <w:rPr>
          <w:rFonts w:hint="eastAsia"/>
          <w:sz w:val="36"/>
          <w:szCs w:val="36"/>
          <w:lang w:val="en-US" w:eastAsia="zh-CN"/>
        </w:rPr>
      </w:pPr>
      <w:r>
        <w:drawing>
          <wp:inline distT="0" distB="0" distL="114300" distR="114300">
            <wp:extent cx="6107430" cy="3714750"/>
            <wp:effectExtent l="0" t="0" r="762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743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1F625">
      <w:pPr>
        <w:numPr>
          <w:ilvl w:val="0"/>
          <w:numId w:val="0"/>
        </w:numPr>
        <w:jc w:val="both"/>
        <w:rPr>
          <w:rFonts w:hint="default" w:eastAsiaTheme="minorEastAsia"/>
          <w:lang w:val="en-US" w:eastAsia="zh-CN"/>
        </w:rPr>
      </w:pPr>
    </w:p>
    <w:p w14:paraId="6B66B4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1-5、竞得人退保证金</w:t>
      </w:r>
    </w:p>
    <w:p w14:paraId="3DA2E5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产权部办事员在“竞得人保证金管理”界面，可查看成交候选人上传成交合同情况，见证合同后可操作退保。（如下图所示）</w:t>
      </w:r>
    </w:p>
    <w:p w14:paraId="23C94F56">
      <w:pPr>
        <w:numPr>
          <w:ilvl w:val="0"/>
          <w:numId w:val="0"/>
        </w:numPr>
        <w:ind w:leftChars="0"/>
        <w:jc w:val="both"/>
        <w:rPr>
          <w:rFonts w:hint="default"/>
          <w:sz w:val="36"/>
          <w:szCs w:val="36"/>
          <w:lang w:val="en-US" w:eastAsia="zh-CN"/>
        </w:rPr>
      </w:pPr>
      <w:r>
        <w:drawing>
          <wp:inline distT="0" distB="0" distL="114300" distR="114300">
            <wp:extent cx="6119495" cy="1769745"/>
            <wp:effectExtent l="0" t="0" r="14605" b="1905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76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xMzJlY2Y3YzA4ZWIyODM3OTJkZTg0YWU4Y2JkMDEifQ=="/>
  </w:docVars>
  <w:rsids>
    <w:rsidRoot w:val="3E4D2E1F"/>
    <w:rsid w:val="021C25DD"/>
    <w:rsid w:val="046B5540"/>
    <w:rsid w:val="0DFE11D3"/>
    <w:rsid w:val="0EBF1E9A"/>
    <w:rsid w:val="0F4A0448"/>
    <w:rsid w:val="124B3EAA"/>
    <w:rsid w:val="13380876"/>
    <w:rsid w:val="13BC14BF"/>
    <w:rsid w:val="14A81E98"/>
    <w:rsid w:val="162254CC"/>
    <w:rsid w:val="16652CBD"/>
    <w:rsid w:val="17E30525"/>
    <w:rsid w:val="18D86AC4"/>
    <w:rsid w:val="19F94F44"/>
    <w:rsid w:val="1BA333BA"/>
    <w:rsid w:val="1BE32FFE"/>
    <w:rsid w:val="27595274"/>
    <w:rsid w:val="32E225C2"/>
    <w:rsid w:val="355C665B"/>
    <w:rsid w:val="364A2958"/>
    <w:rsid w:val="37BC1633"/>
    <w:rsid w:val="3AD849D6"/>
    <w:rsid w:val="3C700C3E"/>
    <w:rsid w:val="3E4D2E1F"/>
    <w:rsid w:val="3F3B5533"/>
    <w:rsid w:val="41C061C4"/>
    <w:rsid w:val="43E3619A"/>
    <w:rsid w:val="443469F5"/>
    <w:rsid w:val="46E14C12"/>
    <w:rsid w:val="471843AC"/>
    <w:rsid w:val="525E35BB"/>
    <w:rsid w:val="529B480F"/>
    <w:rsid w:val="577B69BD"/>
    <w:rsid w:val="57E15AB1"/>
    <w:rsid w:val="5D5E0913"/>
    <w:rsid w:val="67E554F0"/>
    <w:rsid w:val="686B2462"/>
    <w:rsid w:val="6B1C3BBC"/>
    <w:rsid w:val="6D633D24"/>
    <w:rsid w:val="74A05CC0"/>
    <w:rsid w:val="76CA788A"/>
    <w:rsid w:val="772F2D27"/>
    <w:rsid w:val="77C67389"/>
    <w:rsid w:val="78632E2A"/>
    <w:rsid w:val="78D1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5</Pages>
  <Words>631</Words>
  <Characters>696</Characters>
  <Lines>0</Lines>
  <Paragraphs>0</Paragraphs>
  <TotalTime>5</TotalTime>
  <ScaleCrop>false</ScaleCrop>
  <LinksUpToDate>false</LinksUpToDate>
  <CharactersWithSpaces>709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2023-12-05T08:09:00Z</dcterms:created>
  <dc:creator>Luoyi</dc:creator>
  <cp:lastModifiedBy>亮</cp:lastModifiedBy>
  <dcterms:modified xsi:type="dcterms:W3CDTF">2026-03-30T00:52:57Z</dcterms:modified>
  <dc:title>惠州市公共资源交易中心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4E0CAEC546EE411E8D2E908324C0312E_13</vt:lpwstr>
  </property>
  <property fmtid="{D5CDD505-2E9C-101B-9397-08002B2CF9AE}" pid="4" name="KSOTemplateDocerSaveRecord">
    <vt:lpwstr>eyJoZGlkIjoiNTIwODc4ODdlMjlkZDY2MzA5ODM1MmRiODQ4ODk3MTUiLCJ1c2VySWQiOiIzNDQ4ODc4OTgifQ==</vt:lpwstr>
  </property>
</Properties>
</file>